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81D683" w14:textId="77777777" w:rsidR="00540F4A" w:rsidRDefault="00540F4A" w:rsidP="00540F4A">
      <w:pPr>
        <w:jc w:val="both"/>
        <w:rPr>
          <w:rFonts w:eastAsia="Calibri" w:cstheme="minorHAnsi"/>
          <w:sz w:val="24"/>
          <w:szCs w:val="24"/>
        </w:rPr>
      </w:pPr>
      <w:bookmarkStart w:id="0" w:name="_GoBack"/>
      <w:bookmarkEnd w:id="0"/>
      <w:r>
        <w:rPr>
          <w:rFonts w:eastAsia="Calibri" w:cstheme="minorHAnsi"/>
          <w:sz w:val="24"/>
          <w:szCs w:val="24"/>
        </w:rPr>
        <w:t>Explanatory Notes:</w:t>
      </w:r>
    </w:p>
    <w:p w14:paraId="7C0F462A" w14:textId="77777777" w:rsidR="00540F4A" w:rsidRDefault="00540F4A" w:rsidP="00540F4A">
      <w:pPr>
        <w:jc w:val="both"/>
        <w:rPr>
          <w:rFonts w:eastAsia="Calibri" w:cstheme="minorHAnsi"/>
          <w:sz w:val="24"/>
          <w:szCs w:val="24"/>
        </w:rPr>
      </w:pPr>
    </w:p>
    <w:p w14:paraId="7103ACA5" w14:textId="77777777" w:rsidR="00540F4A" w:rsidRDefault="00540F4A" w:rsidP="00540F4A">
      <w:pPr>
        <w:ind w:left="720" w:hanging="720"/>
        <w:contextualSpacing/>
        <w:jc w:val="both"/>
        <w:rPr>
          <w:rFonts w:eastAsia="Calibri" w:cstheme="minorHAnsi"/>
          <w:sz w:val="24"/>
          <w:szCs w:val="24"/>
        </w:rPr>
      </w:pPr>
      <w:r>
        <w:rPr>
          <w:rFonts w:eastAsia="Calibri" w:cstheme="minorHAnsi"/>
          <w:b/>
          <w:color w:val="00B0F0"/>
          <w:sz w:val="24"/>
          <w:szCs w:val="24"/>
        </w:rPr>
        <w:t>*1</w:t>
      </w:r>
      <w:r>
        <w:rPr>
          <w:rFonts w:eastAsia="Calibri" w:cstheme="minorHAnsi"/>
          <w:color w:val="00B0F0"/>
          <w:sz w:val="24"/>
          <w:szCs w:val="24"/>
        </w:rPr>
        <w:t xml:space="preserve"> </w:t>
      </w:r>
      <w:r>
        <w:rPr>
          <w:rFonts w:eastAsia="Calibri" w:cstheme="minorHAnsi"/>
          <w:color w:val="00B0F0"/>
          <w:sz w:val="24"/>
          <w:szCs w:val="24"/>
        </w:rPr>
        <w:tab/>
      </w:r>
      <w:r>
        <w:rPr>
          <w:rFonts w:eastAsia="Calibri" w:cstheme="minorHAnsi"/>
          <w:sz w:val="24"/>
          <w:szCs w:val="24"/>
        </w:rPr>
        <w:t xml:space="preserve">Sheriffdom in which the property is located.  Scotland has six Sheriffdoms, so this must be one of the following six options.  Please note the correct spellings;  </w:t>
      </w:r>
    </w:p>
    <w:p w14:paraId="35032BA8" w14:textId="77777777" w:rsidR="00540F4A" w:rsidRDefault="00540F4A" w:rsidP="00540F4A">
      <w:pPr>
        <w:ind w:firstLine="720"/>
        <w:jc w:val="both"/>
        <w:rPr>
          <w:rFonts w:eastAsia="Calibri" w:cstheme="minorHAnsi"/>
          <w:sz w:val="24"/>
          <w:szCs w:val="24"/>
        </w:rPr>
      </w:pPr>
      <w:r>
        <w:rPr>
          <w:rFonts w:eastAsia="Calibri" w:cstheme="minorHAnsi"/>
          <w:sz w:val="24"/>
          <w:szCs w:val="24"/>
        </w:rPr>
        <w:t>Grampian, Highland &amp; Islands</w:t>
      </w:r>
    </w:p>
    <w:p w14:paraId="55AE8D4B" w14:textId="77777777" w:rsidR="00540F4A" w:rsidRDefault="00540F4A" w:rsidP="00540F4A">
      <w:pPr>
        <w:ind w:firstLine="720"/>
        <w:jc w:val="both"/>
        <w:rPr>
          <w:rFonts w:eastAsia="Calibri" w:cstheme="minorHAnsi"/>
          <w:sz w:val="24"/>
          <w:szCs w:val="24"/>
        </w:rPr>
      </w:pPr>
      <w:r>
        <w:rPr>
          <w:rFonts w:eastAsia="Calibri" w:cstheme="minorHAnsi"/>
          <w:sz w:val="24"/>
          <w:szCs w:val="24"/>
        </w:rPr>
        <w:t>Glasgow &amp; Strathkelvin</w:t>
      </w:r>
    </w:p>
    <w:p w14:paraId="246F581B" w14:textId="77777777" w:rsidR="00540F4A" w:rsidRDefault="00540F4A" w:rsidP="00540F4A">
      <w:pPr>
        <w:ind w:firstLine="720"/>
        <w:jc w:val="both"/>
        <w:rPr>
          <w:rFonts w:eastAsia="Calibri" w:cstheme="minorHAnsi"/>
          <w:sz w:val="24"/>
          <w:szCs w:val="24"/>
        </w:rPr>
      </w:pPr>
      <w:r>
        <w:rPr>
          <w:rFonts w:eastAsia="Calibri" w:cstheme="minorHAnsi"/>
          <w:sz w:val="24"/>
          <w:szCs w:val="24"/>
        </w:rPr>
        <w:t>Lothian &amp; Borders</w:t>
      </w:r>
    </w:p>
    <w:p w14:paraId="5E93BFD3" w14:textId="77777777" w:rsidR="00540F4A" w:rsidRDefault="00540F4A" w:rsidP="00540F4A">
      <w:pPr>
        <w:ind w:firstLine="720"/>
        <w:jc w:val="both"/>
        <w:rPr>
          <w:rFonts w:eastAsia="Calibri" w:cstheme="minorHAnsi"/>
          <w:sz w:val="24"/>
          <w:szCs w:val="24"/>
        </w:rPr>
      </w:pPr>
      <w:r>
        <w:rPr>
          <w:rFonts w:eastAsia="Calibri" w:cstheme="minorHAnsi"/>
          <w:sz w:val="24"/>
          <w:szCs w:val="24"/>
        </w:rPr>
        <w:t>North Strathclyde</w:t>
      </w:r>
    </w:p>
    <w:p w14:paraId="6532EE72" w14:textId="77777777" w:rsidR="00540F4A" w:rsidRDefault="00540F4A" w:rsidP="00540F4A">
      <w:pPr>
        <w:ind w:firstLine="720"/>
        <w:jc w:val="both"/>
        <w:rPr>
          <w:rFonts w:eastAsia="Calibri" w:cstheme="minorHAnsi"/>
          <w:sz w:val="24"/>
          <w:szCs w:val="24"/>
        </w:rPr>
      </w:pPr>
      <w:r>
        <w:rPr>
          <w:rFonts w:eastAsia="Calibri" w:cstheme="minorHAnsi"/>
          <w:sz w:val="24"/>
          <w:szCs w:val="24"/>
        </w:rPr>
        <w:t>South Strathclyde, Dumfries &amp; Galloway</w:t>
      </w:r>
    </w:p>
    <w:p w14:paraId="6DF281B9" w14:textId="77777777" w:rsidR="00540F4A" w:rsidRDefault="00540F4A" w:rsidP="00540F4A">
      <w:pPr>
        <w:ind w:firstLine="720"/>
        <w:jc w:val="both"/>
        <w:rPr>
          <w:rFonts w:eastAsia="Calibri" w:cstheme="minorHAnsi"/>
          <w:sz w:val="24"/>
          <w:szCs w:val="24"/>
        </w:rPr>
      </w:pPr>
      <w:r>
        <w:rPr>
          <w:rFonts w:eastAsia="Calibri" w:cstheme="minorHAnsi"/>
          <w:sz w:val="24"/>
          <w:szCs w:val="24"/>
        </w:rPr>
        <w:t>Tayside, Central &amp; Fife</w:t>
      </w:r>
    </w:p>
    <w:p w14:paraId="0B678F25" w14:textId="77777777" w:rsidR="00540F4A" w:rsidRDefault="00540F4A" w:rsidP="00540F4A">
      <w:pPr>
        <w:jc w:val="both"/>
        <w:rPr>
          <w:rFonts w:eastAsia="Calibri" w:cstheme="minorHAnsi"/>
          <w:sz w:val="24"/>
          <w:szCs w:val="24"/>
        </w:rPr>
      </w:pPr>
      <w:r>
        <w:rPr>
          <w:rFonts w:eastAsia="Calibri" w:cstheme="minorHAnsi"/>
          <w:b/>
          <w:color w:val="00B0F0"/>
          <w:sz w:val="24"/>
          <w:szCs w:val="24"/>
        </w:rPr>
        <w:t>*2</w:t>
      </w:r>
      <w:r>
        <w:rPr>
          <w:rFonts w:eastAsia="Calibri" w:cstheme="minorHAnsi"/>
          <w:sz w:val="24"/>
          <w:szCs w:val="24"/>
        </w:rPr>
        <w:t xml:space="preserve"> </w:t>
      </w:r>
      <w:r>
        <w:rPr>
          <w:rFonts w:eastAsia="Calibri" w:cstheme="minorHAnsi"/>
          <w:sz w:val="24"/>
          <w:szCs w:val="24"/>
        </w:rPr>
        <w:tab/>
        <w:t xml:space="preserve">Court to which the application is being made </w:t>
      </w:r>
    </w:p>
    <w:p w14:paraId="1EEB385D" w14:textId="77777777" w:rsidR="00540F4A" w:rsidRDefault="00540F4A" w:rsidP="00540F4A">
      <w:pPr>
        <w:jc w:val="both"/>
        <w:rPr>
          <w:rFonts w:eastAsia="Calibri" w:cstheme="minorHAnsi"/>
          <w:sz w:val="24"/>
          <w:szCs w:val="24"/>
        </w:rPr>
      </w:pPr>
      <w:r>
        <w:rPr>
          <w:rFonts w:eastAsia="Calibri" w:cstheme="minorHAnsi"/>
          <w:b/>
          <w:color w:val="00B0F0"/>
          <w:sz w:val="24"/>
          <w:szCs w:val="24"/>
        </w:rPr>
        <w:t>*3</w:t>
      </w:r>
      <w:r>
        <w:rPr>
          <w:rFonts w:eastAsia="Calibri" w:cstheme="minorHAnsi"/>
          <w:color w:val="00B0F0"/>
          <w:sz w:val="24"/>
          <w:szCs w:val="24"/>
        </w:rPr>
        <w:t xml:space="preserve"> </w:t>
      </w:r>
      <w:r>
        <w:rPr>
          <w:rFonts w:eastAsia="Calibri" w:cstheme="minorHAnsi"/>
          <w:color w:val="00B0F0"/>
          <w:sz w:val="24"/>
          <w:szCs w:val="24"/>
        </w:rPr>
        <w:tab/>
      </w:r>
      <w:r>
        <w:rPr>
          <w:rFonts w:eastAsia="Calibri" w:cstheme="minorHAnsi"/>
          <w:sz w:val="24"/>
          <w:szCs w:val="24"/>
        </w:rPr>
        <w:t xml:space="preserve">The </w:t>
      </w:r>
      <w:r>
        <w:rPr>
          <w:rFonts w:eastAsia="Calibri" w:cstheme="minorHAnsi"/>
          <w:b/>
          <w:sz w:val="24"/>
          <w:szCs w:val="24"/>
        </w:rPr>
        <w:t>person</w:t>
      </w:r>
      <w:r>
        <w:rPr>
          <w:rFonts w:eastAsia="Calibri" w:cstheme="minorHAnsi"/>
          <w:sz w:val="24"/>
          <w:szCs w:val="24"/>
        </w:rPr>
        <w:t xml:space="preserve"> (</w:t>
      </w:r>
      <w:r>
        <w:rPr>
          <w:rFonts w:eastAsia="Calibri" w:cstheme="minorHAnsi"/>
          <w:b/>
          <w:sz w:val="24"/>
          <w:szCs w:val="24"/>
        </w:rPr>
        <w:t>deponent</w:t>
      </w:r>
      <w:r>
        <w:rPr>
          <w:rFonts w:eastAsia="Calibri" w:cstheme="minorHAnsi"/>
          <w:sz w:val="24"/>
          <w:szCs w:val="24"/>
        </w:rPr>
        <w:t>) making the application (</w:t>
      </w:r>
      <w:r>
        <w:rPr>
          <w:rFonts w:eastAsia="Calibri" w:cstheme="minorHAnsi"/>
          <w:b/>
          <w:sz w:val="24"/>
          <w:szCs w:val="24"/>
        </w:rPr>
        <w:t>not</w:t>
      </w:r>
      <w:r>
        <w:rPr>
          <w:rFonts w:eastAsia="Calibri" w:cstheme="minorHAnsi"/>
          <w:sz w:val="24"/>
          <w:szCs w:val="24"/>
        </w:rPr>
        <w:t xml:space="preserve"> the utility company)</w:t>
      </w:r>
    </w:p>
    <w:p w14:paraId="40DE0AEC" w14:textId="77777777" w:rsidR="00540F4A" w:rsidRDefault="00540F4A" w:rsidP="00540F4A">
      <w:pPr>
        <w:ind w:left="720" w:hanging="720"/>
        <w:contextualSpacing/>
        <w:jc w:val="both"/>
        <w:rPr>
          <w:rFonts w:eastAsia="Calibri" w:cstheme="minorHAnsi"/>
          <w:sz w:val="24"/>
          <w:szCs w:val="24"/>
        </w:rPr>
      </w:pPr>
      <w:r>
        <w:rPr>
          <w:rFonts w:eastAsia="Calibri" w:cstheme="minorHAnsi"/>
          <w:b/>
          <w:color w:val="00B0F0"/>
          <w:sz w:val="24"/>
          <w:szCs w:val="24"/>
        </w:rPr>
        <w:t>*4</w:t>
      </w:r>
      <w:r>
        <w:rPr>
          <w:rFonts w:eastAsia="Calibri" w:cstheme="minorHAnsi"/>
          <w:color w:val="00B0F0"/>
          <w:sz w:val="24"/>
          <w:szCs w:val="24"/>
        </w:rPr>
        <w:t xml:space="preserve"> </w:t>
      </w:r>
      <w:r>
        <w:rPr>
          <w:rFonts w:eastAsia="Calibri" w:cstheme="minorHAnsi"/>
          <w:color w:val="00B0F0"/>
          <w:sz w:val="24"/>
          <w:szCs w:val="24"/>
        </w:rPr>
        <w:tab/>
      </w:r>
      <w:r>
        <w:rPr>
          <w:rFonts w:eastAsia="Calibri" w:cstheme="minorHAnsi"/>
          <w:sz w:val="24"/>
          <w:szCs w:val="24"/>
        </w:rPr>
        <w:t>FULL and proper postal address in properly formatted order; no abbreviations, repetitions or unnecessary data</w:t>
      </w:r>
    </w:p>
    <w:p w14:paraId="2155CFFC" w14:textId="77777777" w:rsidR="00540F4A" w:rsidRDefault="00540F4A" w:rsidP="00540F4A">
      <w:pPr>
        <w:ind w:left="720" w:hanging="720"/>
        <w:contextualSpacing/>
        <w:jc w:val="both"/>
        <w:rPr>
          <w:rFonts w:eastAsia="Calibri" w:cstheme="minorHAnsi"/>
          <w:sz w:val="24"/>
          <w:szCs w:val="24"/>
        </w:rPr>
      </w:pPr>
      <w:r>
        <w:rPr>
          <w:rFonts w:eastAsia="Calibri" w:cstheme="minorHAnsi"/>
          <w:b/>
          <w:color w:val="00B0F0"/>
          <w:sz w:val="24"/>
          <w:szCs w:val="24"/>
        </w:rPr>
        <w:t>*5(a)</w:t>
      </w:r>
      <w:r>
        <w:rPr>
          <w:rFonts w:eastAsia="Calibri" w:cstheme="minorHAnsi"/>
          <w:b/>
          <w:color w:val="00B0F0"/>
          <w:sz w:val="24"/>
          <w:szCs w:val="24"/>
        </w:rPr>
        <w:tab/>
      </w:r>
      <w:r>
        <w:rPr>
          <w:rFonts w:eastAsia="Calibri" w:cstheme="minorHAnsi"/>
          <w:sz w:val="24"/>
          <w:szCs w:val="24"/>
        </w:rPr>
        <w:t>Proper name and registered office of the utility company (as it appears in its certificate of incorporation):  address only requires to be provided once at this point in the warrant only</w:t>
      </w:r>
    </w:p>
    <w:p w14:paraId="7418BEA0" w14:textId="77777777" w:rsidR="00540F4A" w:rsidRDefault="00540F4A" w:rsidP="00540F4A">
      <w:pPr>
        <w:ind w:left="720" w:hanging="720"/>
        <w:contextualSpacing/>
        <w:jc w:val="both"/>
        <w:rPr>
          <w:rFonts w:eastAsia="Calibri" w:cstheme="minorHAnsi"/>
          <w:sz w:val="24"/>
          <w:szCs w:val="24"/>
        </w:rPr>
      </w:pPr>
      <w:r>
        <w:rPr>
          <w:rFonts w:eastAsia="Calibri" w:cstheme="minorHAnsi"/>
          <w:b/>
          <w:color w:val="00B0F0"/>
          <w:sz w:val="24"/>
          <w:szCs w:val="24"/>
        </w:rPr>
        <w:t>*5(b)</w:t>
      </w:r>
      <w:r>
        <w:rPr>
          <w:rFonts w:eastAsia="Calibri" w:cstheme="minorHAnsi"/>
          <w:b/>
          <w:color w:val="00B0F0"/>
          <w:sz w:val="24"/>
          <w:szCs w:val="24"/>
        </w:rPr>
        <w:tab/>
      </w:r>
      <w:r>
        <w:rPr>
          <w:rFonts w:eastAsia="Calibri" w:cstheme="minorHAnsi"/>
          <w:sz w:val="24"/>
          <w:szCs w:val="24"/>
        </w:rPr>
        <w:t>Proper name of the utility company only</w:t>
      </w:r>
    </w:p>
    <w:p w14:paraId="7455F649" w14:textId="77777777" w:rsidR="00540F4A" w:rsidRDefault="00540F4A" w:rsidP="00540F4A">
      <w:pPr>
        <w:jc w:val="both"/>
        <w:rPr>
          <w:rFonts w:eastAsia="Calibri" w:cstheme="minorHAnsi"/>
          <w:sz w:val="24"/>
          <w:szCs w:val="24"/>
        </w:rPr>
      </w:pPr>
      <w:r>
        <w:rPr>
          <w:rFonts w:eastAsia="Calibri" w:cstheme="minorHAnsi"/>
          <w:b/>
          <w:color w:val="00B0F0"/>
          <w:sz w:val="24"/>
          <w:szCs w:val="24"/>
        </w:rPr>
        <w:t>*6</w:t>
      </w:r>
      <w:r>
        <w:rPr>
          <w:rFonts w:eastAsia="Calibri" w:cstheme="minorHAnsi"/>
          <w:b/>
          <w:color w:val="00B0F0"/>
          <w:sz w:val="24"/>
          <w:szCs w:val="24"/>
        </w:rPr>
        <w:tab/>
      </w:r>
      <w:r>
        <w:rPr>
          <w:rFonts w:eastAsia="Calibri" w:cstheme="minorHAnsi"/>
          <w:sz w:val="24"/>
          <w:szCs w:val="24"/>
        </w:rPr>
        <w:t>As registered at Companies House.</w:t>
      </w:r>
    </w:p>
    <w:p w14:paraId="20D63998" w14:textId="77777777" w:rsidR="00540F4A" w:rsidRDefault="00540F4A" w:rsidP="00540F4A">
      <w:pPr>
        <w:ind w:left="720" w:hanging="720"/>
        <w:contextualSpacing/>
        <w:jc w:val="both"/>
        <w:rPr>
          <w:rFonts w:eastAsia="Calibri" w:cstheme="minorHAnsi"/>
          <w:sz w:val="24"/>
          <w:szCs w:val="24"/>
        </w:rPr>
      </w:pPr>
      <w:r>
        <w:rPr>
          <w:rFonts w:eastAsia="Calibri" w:cstheme="minorHAnsi"/>
          <w:b/>
          <w:color w:val="00B0F0"/>
          <w:sz w:val="24"/>
          <w:szCs w:val="24"/>
        </w:rPr>
        <w:t>*7</w:t>
      </w:r>
      <w:r>
        <w:rPr>
          <w:rFonts w:eastAsia="Calibri" w:cstheme="minorHAnsi"/>
          <w:sz w:val="24"/>
          <w:szCs w:val="24"/>
        </w:rPr>
        <w:tab/>
        <w:t>The date when entry was attempted.  Should be no more than 3 months from date of warrant.</w:t>
      </w:r>
    </w:p>
    <w:p w14:paraId="556C456C" w14:textId="77777777" w:rsidR="00540F4A" w:rsidRDefault="00540F4A" w:rsidP="00540F4A">
      <w:pPr>
        <w:ind w:left="720" w:hanging="720"/>
        <w:contextualSpacing/>
        <w:jc w:val="both"/>
        <w:rPr>
          <w:rFonts w:eastAsia="Calibri" w:cstheme="minorHAnsi"/>
          <w:sz w:val="24"/>
          <w:szCs w:val="24"/>
        </w:rPr>
      </w:pPr>
      <w:r>
        <w:rPr>
          <w:rFonts w:eastAsia="Calibri" w:cstheme="minorHAnsi"/>
          <w:b/>
          <w:color w:val="00B0F0"/>
          <w:sz w:val="24"/>
          <w:szCs w:val="24"/>
        </w:rPr>
        <w:t>*8</w:t>
      </w:r>
      <w:r>
        <w:rPr>
          <w:rFonts w:eastAsia="Calibri" w:cstheme="minorHAnsi"/>
          <w:sz w:val="24"/>
          <w:szCs w:val="24"/>
        </w:rPr>
        <w:tab/>
        <w:t xml:space="preserve">Date of the letter addressed to the named customer AND/ or the current occupier of the premises intimating the date and time of the court hearing date. </w:t>
      </w:r>
    </w:p>
    <w:p w14:paraId="35B02BD5" w14:textId="77777777" w:rsidR="00540F4A" w:rsidRDefault="00540F4A" w:rsidP="00540F4A">
      <w:pPr>
        <w:ind w:left="720" w:hanging="720"/>
        <w:contextualSpacing/>
        <w:jc w:val="both"/>
        <w:rPr>
          <w:rFonts w:eastAsia="Calibri" w:cstheme="minorHAnsi"/>
          <w:sz w:val="24"/>
          <w:szCs w:val="24"/>
        </w:rPr>
      </w:pPr>
      <w:r>
        <w:rPr>
          <w:rFonts w:eastAsia="Calibri" w:cstheme="minorHAnsi"/>
          <w:b/>
          <w:color w:val="00B0F0"/>
          <w:sz w:val="24"/>
          <w:szCs w:val="24"/>
        </w:rPr>
        <w:t>*9</w:t>
      </w:r>
      <w:r>
        <w:rPr>
          <w:rFonts w:eastAsia="Calibri" w:cstheme="minorHAnsi"/>
          <w:b/>
          <w:color w:val="00B0F0"/>
          <w:sz w:val="24"/>
          <w:szCs w:val="24"/>
        </w:rPr>
        <w:tab/>
      </w:r>
      <w:r>
        <w:rPr>
          <w:rFonts w:eastAsia="Calibri" w:cstheme="minorHAnsi"/>
          <w:sz w:val="24"/>
          <w:szCs w:val="24"/>
        </w:rPr>
        <w:t>Delivery method</w:t>
      </w:r>
    </w:p>
    <w:p w14:paraId="428E5DED" w14:textId="77777777" w:rsidR="00540F4A" w:rsidRDefault="00540F4A" w:rsidP="00540F4A">
      <w:pPr>
        <w:ind w:left="720" w:hanging="720"/>
        <w:contextualSpacing/>
        <w:jc w:val="both"/>
        <w:rPr>
          <w:rFonts w:eastAsia="Calibri" w:cstheme="minorHAnsi"/>
          <w:sz w:val="24"/>
          <w:szCs w:val="24"/>
        </w:rPr>
      </w:pPr>
      <w:r>
        <w:rPr>
          <w:rFonts w:eastAsia="Calibri" w:cstheme="minorHAnsi"/>
          <w:b/>
          <w:color w:val="00B0F0"/>
          <w:sz w:val="24"/>
          <w:szCs w:val="24"/>
        </w:rPr>
        <w:t>*10</w:t>
      </w:r>
      <w:r>
        <w:rPr>
          <w:rFonts w:eastAsia="Calibri" w:cstheme="minorHAnsi"/>
          <w:b/>
          <w:color w:val="00B0F0"/>
          <w:sz w:val="24"/>
          <w:szCs w:val="24"/>
        </w:rPr>
        <w:tab/>
      </w:r>
      <w:r>
        <w:rPr>
          <w:rFonts w:eastAsia="Calibri" w:cstheme="minorHAnsi"/>
          <w:sz w:val="24"/>
          <w:szCs w:val="24"/>
        </w:rPr>
        <w:t>Name and address to which intimation was made to the named customer AND/ or the current occupier of the premises</w:t>
      </w:r>
    </w:p>
    <w:p w14:paraId="6AB614E0" w14:textId="77777777" w:rsidR="00540F4A" w:rsidRDefault="00540F4A" w:rsidP="00540F4A">
      <w:pPr>
        <w:ind w:left="720" w:hanging="720"/>
        <w:contextualSpacing/>
        <w:jc w:val="both"/>
        <w:rPr>
          <w:rFonts w:eastAsia="Calibri" w:cstheme="minorHAnsi"/>
          <w:sz w:val="24"/>
          <w:szCs w:val="24"/>
        </w:rPr>
      </w:pPr>
      <w:r>
        <w:rPr>
          <w:rFonts w:eastAsia="Calibri" w:cstheme="minorHAnsi"/>
          <w:b/>
          <w:color w:val="00B0F0"/>
          <w:sz w:val="24"/>
          <w:szCs w:val="24"/>
        </w:rPr>
        <w:t>*11</w:t>
      </w:r>
      <w:r>
        <w:rPr>
          <w:rFonts w:eastAsia="Calibri" w:cstheme="minorHAnsi"/>
          <w:b/>
          <w:color w:val="00B0F0"/>
          <w:sz w:val="24"/>
          <w:szCs w:val="24"/>
        </w:rPr>
        <w:tab/>
      </w:r>
      <w:r>
        <w:rPr>
          <w:rFonts w:eastAsia="Calibri" w:cstheme="minorHAnsi"/>
          <w:sz w:val="24"/>
          <w:szCs w:val="24"/>
        </w:rPr>
        <w:t>Actual place where Justice is considering warrant e.g. Glasgow</w:t>
      </w:r>
    </w:p>
    <w:p w14:paraId="664BD606" w14:textId="77777777" w:rsidR="00540F4A" w:rsidRDefault="00540F4A" w:rsidP="00540F4A">
      <w:pPr>
        <w:ind w:left="720" w:hanging="720"/>
        <w:contextualSpacing/>
        <w:jc w:val="both"/>
        <w:rPr>
          <w:rFonts w:eastAsia="Calibri" w:cstheme="minorHAnsi"/>
          <w:sz w:val="24"/>
          <w:szCs w:val="24"/>
        </w:rPr>
      </w:pPr>
      <w:r>
        <w:rPr>
          <w:rFonts w:eastAsia="Calibri" w:cstheme="minorHAnsi"/>
          <w:b/>
          <w:color w:val="00B0F0"/>
          <w:sz w:val="24"/>
          <w:szCs w:val="24"/>
        </w:rPr>
        <w:t>*12</w:t>
      </w:r>
      <w:r>
        <w:rPr>
          <w:rFonts w:eastAsia="Calibri" w:cstheme="minorHAnsi"/>
          <w:b/>
          <w:color w:val="00B0F0"/>
          <w:sz w:val="24"/>
          <w:szCs w:val="24"/>
        </w:rPr>
        <w:tab/>
      </w:r>
      <w:r>
        <w:rPr>
          <w:rFonts w:eastAsia="Calibri" w:cstheme="minorHAnsi"/>
          <w:sz w:val="24"/>
          <w:szCs w:val="24"/>
        </w:rPr>
        <w:t>Date of hearing in format “the DAY of MONTH YEAR” e.g. the first of August 2023</w:t>
      </w:r>
    </w:p>
    <w:p w14:paraId="065E9FAA" w14:textId="77777777" w:rsidR="00540F4A" w:rsidRDefault="00540F4A" w:rsidP="00540F4A">
      <w:pPr>
        <w:ind w:left="720" w:hanging="720"/>
        <w:contextualSpacing/>
        <w:jc w:val="both"/>
        <w:rPr>
          <w:rFonts w:eastAsia="Calibri" w:cstheme="minorHAnsi"/>
          <w:color w:val="FF0000"/>
          <w:sz w:val="24"/>
          <w:szCs w:val="24"/>
        </w:rPr>
      </w:pPr>
      <w:r>
        <w:rPr>
          <w:rFonts w:eastAsia="Calibri" w:cstheme="minorHAnsi"/>
          <w:b/>
          <w:color w:val="00B0F0"/>
          <w:sz w:val="24"/>
          <w:szCs w:val="24"/>
        </w:rPr>
        <w:t>**A</w:t>
      </w:r>
      <w:r>
        <w:rPr>
          <w:rFonts w:eastAsia="Calibri" w:cstheme="minorHAnsi"/>
          <w:b/>
          <w:color w:val="00B0F0"/>
          <w:sz w:val="24"/>
          <w:szCs w:val="24"/>
        </w:rPr>
        <w:tab/>
      </w:r>
      <w:r>
        <w:rPr>
          <w:rFonts w:eastAsia="Calibri" w:cstheme="minorHAnsi"/>
          <w:color w:val="FF0000"/>
          <w:sz w:val="24"/>
          <w:szCs w:val="24"/>
        </w:rPr>
        <w:t>Leave space for Justice to insert their full name at time of hearing</w:t>
      </w:r>
    </w:p>
    <w:p w14:paraId="771FFD6B" w14:textId="77777777" w:rsidR="004417AA" w:rsidRDefault="004417AA"/>
    <w:p w14:paraId="2149E8B6" w14:textId="77777777" w:rsidR="006C39CC" w:rsidRDefault="006C39CC"/>
    <w:p w14:paraId="2B7144BE" w14:textId="77777777" w:rsidR="006C39CC" w:rsidRDefault="006C39CC"/>
    <w:p w14:paraId="3366F076" w14:textId="77777777" w:rsidR="006C39CC" w:rsidRDefault="006C39CC"/>
    <w:p w14:paraId="0F23A4A1" w14:textId="77777777" w:rsidR="006C39CC" w:rsidRDefault="006C39CC"/>
    <w:p w14:paraId="656F6C15" w14:textId="77777777" w:rsidR="006C39CC" w:rsidRDefault="006C39CC"/>
    <w:p w14:paraId="7E925949" w14:textId="77777777" w:rsidR="006C39CC" w:rsidRDefault="006C39CC"/>
    <w:p w14:paraId="4F7848CB" w14:textId="77777777" w:rsidR="006C39CC" w:rsidRDefault="006C39CC"/>
    <w:p w14:paraId="548D7693" w14:textId="77777777" w:rsidR="006C39CC" w:rsidRDefault="006C39CC" w:rsidP="006C39CC">
      <w:pPr>
        <w:spacing w:after="0" w:line="240" w:lineRule="auto"/>
        <w:contextualSpacing/>
        <w:jc w:val="both"/>
        <w:rPr>
          <w:rFonts w:eastAsia="Calibri" w:cstheme="minorHAnsi"/>
          <w:b/>
          <w:sz w:val="24"/>
          <w:szCs w:val="24"/>
        </w:rPr>
      </w:pPr>
      <w:r>
        <w:rPr>
          <w:rFonts w:eastAsia="Calibri" w:cstheme="minorHAnsi"/>
          <w:b/>
          <w:sz w:val="24"/>
          <w:szCs w:val="24"/>
        </w:rPr>
        <w:t>CAT T STYLE WARRANT – ELECTRICITY</w:t>
      </w:r>
    </w:p>
    <w:p w14:paraId="520AD5A5" w14:textId="77777777" w:rsidR="006C39CC" w:rsidRDefault="006C39CC" w:rsidP="006C39CC">
      <w:pPr>
        <w:spacing w:after="0" w:line="240" w:lineRule="auto"/>
        <w:contextualSpacing/>
        <w:jc w:val="both"/>
        <w:rPr>
          <w:rFonts w:eastAsia="Calibri" w:cstheme="minorHAnsi"/>
          <w:b/>
          <w:sz w:val="24"/>
          <w:szCs w:val="24"/>
        </w:rPr>
      </w:pPr>
    </w:p>
    <w:p w14:paraId="04B2F888" w14:textId="77777777" w:rsidR="006C39CC" w:rsidRDefault="006C39CC" w:rsidP="006C39CC">
      <w:pPr>
        <w:widowControl w:val="0"/>
        <w:spacing w:before="300" w:line="240" w:lineRule="auto"/>
        <w:rPr>
          <w:rFonts w:asciiTheme="majorHAnsi" w:hAnsiTheme="majorHAnsi" w:cstheme="majorHAnsi"/>
          <w:b/>
          <w:color w:val="FF0000"/>
          <w:sz w:val="24"/>
          <w:szCs w:val="24"/>
        </w:rPr>
      </w:pPr>
      <w:r>
        <w:rPr>
          <w:rFonts w:asciiTheme="majorHAnsi" w:hAnsiTheme="majorHAnsi" w:cstheme="majorHAnsi"/>
          <w:b/>
          <w:color w:val="FF0000"/>
          <w:sz w:val="24"/>
          <w:szCs w:val="24"/>
        </w:rPr>
        <w:t>ALL WARRANT APPLICATIONS TO BE PRESENTED USING ARIAL FONT IN SIZE 12</w:t>
      </w:r>
    </w:p>
    <w:p w14:paraId="60F527DC" w14:textId="77777777" w:rsidR="006C39CC" w:rsidRDefault="006C39CC" w:rsidP="006C39CC">
      <w:pPr>
        <w:widowControl w:val="0"/>
        <w:spacing w:before="300" w:line="240" w:lineRule="auto"/>
        <w:rPr>
          <w:rFonts w:asciiTheme="majorHAnsi" w:hAnsiTheme="majorHAnsi" w:cstheme="majorHAnsi"/>
          <w:b/>
          <w:color w:val="FF0000"/>
          <w:sz w:val="24"/>
          <w:szCs w:val="24"/>
        </w:rPr>
      </w:pPr>
      <w:r>
        <w:rPr>
          <w:rFonts w:asciiTheme="majorHAnsi" w:hAnsiTheme="majorHAnsi" w:cstheme="majorHAnsi"/>
          <w:b/>
          <w:color w:val="FF0000"/>
          <w:sz w:val="24"/>
          <w:szCs w:val="24"/>
        </w:rPr>
        <w:t xml:space="preserve">ALL WARRANT APPLICATIONS TO HAVE </w:t>
      </w:r>
      <w:r>
        <w:rPr>
          <w:rFonts w:asciiTheme="majorHAnsi" w:hAnsiTheme="majorHAnsi" w:cstheme="majorHAnsi"/>
          <w:b/>
          <w:color w:val="FF0000"/>
          <w:sz w:val="24"/>
          <w:szCs w:val="24"/>
          <w:u w:val="single"/>
        </w:rPr>
        <w:t>INFILL INFORMATION</w:t>
      </w:r>
      <w:r>
        <w:rPr>
          <w:rFonts w:asciiTheme="majorHAnsi" w:hAnsiTheme="majorHAnsi" w:cstheme="majorHAnsi"/>
          <w:b/>
          <w:color w:val="FF0000"/>
          <w:sz w:val="24"/>
          <w:szCs w:val="24"/>
        </w:rPr>
        <w:t xml:space="preserve"> IN BOLD</w:t>
      </w:r>
    </w:p>
    <w:p w14:paraId="38071470" w14:textId="77777777" w:rsidR="006C39CC" w:rsidRDefault="006C39CC" w:rsidP="006C39CC">
      <w:pPr>
        <w:widowControl w:val="0"/>
        <w:spacing w:before="300" w:line="240" w:lineRule="auto"/>
        <w:rPr>
          <w:rFonts w:asciiTheme="majorHAnsi" w:hAnsiTheme="majorHAnsi" w:cstheme="majorHAnsi"/>
          <w:b/>
          <w:color w:val="FF0000"/>
          <w:sz w:val="24"/>
          <w:szCs w:val="24"/>
        </w:rPr>
      </w:pPr>
      <w:r>
        <w:rPr>
          <w:rFonts w:asciiTheme="majorHAnsi" w:hAnsiTheme="majorHAnsi" w:cstheme="majorHAnsi"/>
          <w:b/>
          <w:color w:val="FF0000"/>
          <w:sz w:val="24"/>
          <w:szCs w:val="24"/>
        </w:rPr>
        <w:t>ALL REFERENCES TO LEGISLATION ARE TO THE LEGISLATION IN FORCE AT DATE OF APPLICATION</w:t>
      </w:r>
    </w:p>
    <w:p w14:paraId="02A7EDA6" w14:textId="77777777" w:rsidR="006C39CC" w:rsidRDefault="006C39CC" w:rsidP="006C39CC">
      <w:pPr>
        <w:widowControl w:val="0"/>
        <w:spacing w:before="300" w:line="240" w:lineRule="auto"/>
        <w:rPr>
          <w:rFonts w:asciiTheme="majorHAnsi" w:hAnsiTheme="majorHAnsi" w:cstheme="majorHAnsi"/>
          <w:b/>
          <w:color w:val="FF0000"/>
          <w:sz w:val="24"/>
          <w:szCs w:val="24"/>
        </w:rPr>
      </w:pPr>
      <w:r>
        <w:rPr>
          <w:rFonts w:asciiTheme="majorHAnsi" w:hAnsiTheme="majorHAnsi" w:cstheme="majorHAnsi"/>
          <w:b/>
          <w:color w:val="FF0000"/>
          <w:sz w:val="24"/>
          <w:szCs w:val="24"/>
        </w:rPr>
        <w:t>CAT Te</w:t>
      </w:r>
    </w:p>
    <w:p w14:paraId="7F54AE6D" w14:textId="77777777" w:rsidR="006C39CC" w:rsidRDefault="006C39CC" w:rsidP="006C39CC">
      <w:pPr>
        <w:widowControl w:val="0"/>
        <w:spacing w:before="300" w:line="240" w:lineRule="auto"/>
        <w:rPr>
          <w:rFonts w:ascii="Arial" w:hAnsi="Arial" w:cs="Arial"/>
          <w:b/>
          <w:color w:val="FF0000"/>
          <w:sz w:val="24"/>
          <w:szCs w:val="24"/>
        </w:rPr>
      </w:pPr>
      <w:r>
        <w:rPr>
          <w:rFonts w:ascii="Arial" w:hAnsi="Arial" w:cs="Arial"/>
          <w:sz w:val="24"/>
          <w:szCs w:val="24"/>
        </w:rPr>
        <w:t>SHERIFFDOM OF</w:t>
      </w:r>
      <w:r>
        <w:rPr>
          <w:rFonts w:ascii="Arial" w:hAnsi="Arial" w:cs="Arial"/>
          <w:b/>
          <w:sz w:val="24"/>
          <w:szCs w:val="24"/>
        </w:rPr>
        <w:t xml:space="preserve"> </w:t>
      </w:r>
      <w:r>
        <w:rPr>
          <w:rFonts w:ascii="Arial" w:hAnsi="Arial" w:cs="Arial"/>
          <w:b/>
          <w:color w:val="00B0F0"/>
          <w:sz w:val="24"/>
          <w:szCs w:val="24"/>
          <w:u w:val="single"/>
        </w:rPr>
        <w:t>*1</w:t>
      </w:r>
      <w:r>
        <w:rPr>
          <w:rFonts w:ascii="Arial" w:hAnsi="Arial" w:cs="Arial"/>
          <w:sz w:val="24"/>
          <w:szCs w:val="24"/>
        </w:rPr>
        <w:t xml:space="preserve"> at</w:t>
      </w:r>
      <w:r>
        <w:rPr>
          <w:rFonts w:ascii="Arial" w:hAnsi="Arial" w:cs="Arial"/>
          <w:b/>
          <w:sz w:val="24"/>
          <w:szCs w:val="24"/>
        </w:rPr>
        <w:t xml:space="preserve"> </w:t>
      </w:r>
      <w:r>
        <w:rPr>
          <w:rFonts w:ascii="Arial" w:hAnsi="Arial" w:cs="Arial"/>
          <w:b/>
          <w:color w:val="00B0F0"/>
          <w:sz w:val="24"/>
          <w:szCs w:val="24"/>
          <w:u w:val="single"/>
        </w:rPr>
        <w:t>*2</w:t>
      </w:r>
      <w:r>
        <w:rPr>
          <w:rFonts w:ascii="Arial" w:hAnsi="Arial" w:cs="Arial"/>
          <w:b/>
          <w:sz w:val="24"/>
          <w:szCs w:val="24"/>
        </w:rPr>
        <w:t xml:space="preserve"> </w:t>
      </w:r>
      <w:r>
        <w:rPr>
          <w:rFonts w:ascii="Arial" w:hAnsi="Arial" w:cs="Arial"/>
          <w:sz w:val="24"/>
          <w:szCs w:val="24"/>
        </w:rPr>
        <w:t>JUSTICE OF THE PEACE COURT</w:t>
      </w:r>
    </w:p>
    <w:p w14:paraId="6EB4837C" w14:textId="77777777" w:rsidR="006C39CC" w:rsidRDefault="006C39CC" w:rsidP="006C39CC">
      <w:pPr>
        <w:widowControl w:val="0"/>
        <w:spacing w:before="300" w:line="240" w:lineRule="auto"/>
        <w:ind w:left="720"/>
        <w:jc w:val="right"/>
        <w:rPr>
          <w:rFonts w:ascii="Arial" w:hAnsi="Arial" w:cs="Arial"/>
          <w:sz w:val="24"/>
          <w:szCs w:val="24"/>
        </w:rPr>
      </w:pPr>
      <w:r>
        <w:rPr>
          <w:rFonts w:ascii="Arial" w:hAnsi="Arial" w:cs="Arial"/>
          <w:sz w:val="24"/>
          <w:szCs w:val="24"/>
        </w:rPr>
        <w:t xml:space="preserve">Application by </w:t>
      </w:r>
    </w:p>
    <w:p w14:paraId="1E250E6E" w14:textId="77777777" w:rsidR="006C39CC" w:rsidRDefault="006C39CC" w:rsidP="006C39CC">
      <w:pPr>
        <w:widowControl w:val="0"/>
        <w:spacing w:before="300" w:line="240" w:lineRule="auto"/>
        <w:ind w:left="720"/>
        <w:jc w:val="right"/>
        <w:rPr>
          <w:rFonts w:ascii="Arial" w:hAnsi="Arial" w:cs="Arial"/>
          <w:b/>
          <w:color w:val="00B0F0"/>
          <w:sz w:val="24"/>
          <w:szCs w:val="24"/>
          <w:u w:val="single"/>
        </w:rPr>
      </w:pPr>
      <w:r>
        <w:rPr>
          <w:rFonts w:ascii="Arial" w:hAnsi="Arial" w:cs="Arial"/>
          <w:b/>
          <w:color w:val="00B0F0"/>
          <w:sz w:val="24"/>
          <w:szCs w:val="24"/>
          <w:u w:val="single"/>
        </w:rPr>
        <w:t>*3</w:t>
      </w:r>
    </w:p>
    <w:p w14:paraId="0EA75879" w14:textId="77777777" w:rsidR="006C39CC" w:rsidRDefault="006C39CC" w:rsidP="006C39CC">
      <w:pPr>
        <w:widowControl w:val="0"/>
        <w:spacing w:before="300" w:line="240" w:lineRule="auto"/>
        <w:ind w:left="5102"/>
        <w:jc w:val="right"/>
        <w:rPr>
          <w:rFonts w:ascii="Arial" w:hAnsi="Arial" w:cs="Arial"/>
          <w:sz w:val="24"/>
          <w:szCs w:val="24"/>
        </w:rPr>
      </w:pPr>
      <w:r>
        <w:rPr>
          <w:rFonts w:ascii="Arial" w:hAnsi="Arial" w:cs="Arial"/>
          <w:sz w:val="24"/>
          <w:szCs w:val="24"/>
        </w:rPr>
        <w:t>for a warrant in terms of section 2 of the Rights of Entry (Gas and Electricity Boards) Act 1954 to enter the premises situated at:-</w:t>
      </w:r>
    </w:p>
    <w:p w14:paraId="44F9CA83" w14:textId="77777777" w:rsidR="006C39CC" w:rsidRDefault="006C39CC" w:rsidP="006C39CC">
      <w:pPr>
        <w:widowControl w:val="0"/>
        <w:spacing w:before="300" w:line="240" w:lineRule="auto"/>
        <w:ind w:left="5102"/>
        <w:jc w:val="right"/>
        <w:rPr>
          <w:rFonts w:ascii="Arial" w:hAnsi="Arial" w:cs="Arial"/>
          <w:b/>
          <w:color w:val="00B0F0"/>
          <w:sz w:val="24"/>
          <w:szCs w:val="24"/>
          <w:u w:val="single"/>
        </w:rPr>
      </w:pPr>
      <w:r>
        <w:rPr>
          <w:rFonts w:ascii="Arial" w:hAnsi="Arial" w:cs="Arial"/>
          <w:b/>
          <w:color w:val="00B0F0"/>
          <w:sz w:val="24"/>
          <w:szCs w:val="24"/>
          <w:u w:val="single"/>
        </w:rPr>
        <w:t>*4</w:t>
      </w:r>
    </w:p>
    <w:p w14:paraId="3DDAD20A" w14:textId="77777777" w:rsidR="006C39CC" w:rsidRDefault="006C39CC" w:rsidP="006C39CC">
      <w:pPr>
        <w:widowControl w:val="0"/>
        <w:spacing w:before="260" w:line="240" w:lineRule="auto"/>
        <w:rPr>
          <w:rFonts w:ascii="Arial" w:hAnsi="Arial" w:cs="Arial"/>
          <w:b/>
          <w:sz w:val="24"/>
          <w:szCs w:val="24"/>
        </w:rPr>
      </w:pPr>
      <w:r>
        <w:rPr>
          <w:rFonts w:ascii="Arial" w:hAnsi="Arial" w:cs="Arial"/>
          <w:sz w:val="24"/>
          <w:szCs w:val="24"/>
        </w:rPr>
        <w:t xml:space="preserve">[1] The applicant is an authorised officer of </w:t>
      </w:r>
      <w:r>
        <w:rPr>
          <w:rFonts w:ascii="Arial" w:hAnsi="Arial" w:cs="Arial"/>
          <w:b/>
          <w:color w:val="00B0F0"/>
          <w:sz w:val="24"/>
          <w:szCs w:val="24"/>
          <w:u w:val="single"/>
        </w:rPr>
        <w:t>*5(a)</w:t>
      </w:r>
      <w:r>
        <w:rPr>
          <w:rFonts w:ascii="Arial" w:hAnsi="Arial" w:cs="Arial"/>
          <w:sz w:val="24"/>
          <w:szCs w:val="24"/>
        </w:rPr>
        <w:t xml:space="preserve"> a company incorporated under the Companies Acts, registration number </w:t>
      </w:r>
      <w:r>
        <w:rPr>
          <w:rFonts w:ascii="Arial" w:hAnsi="Arial" w:cs="Arial"/>
          <w:b/>
          <w:color w:val="00B0F0"/>
          <w:sz w:val="24"/>
          <w:szCs w:val="24"/>
          <w:u w:val="single"/>
        </w:rPr>
        <w:t>*6</w:t>
      </w:r>
      <w:r>
        <w:rPr>
          <w:rFonts w:ascii="Arial" w:hAnsi="Arial" w:cs="Arial"/>
          <w:sz w:val="24"/>
          <w:szCs w:val="24"/>
        </w:rPr>
        <w:t xml:space="preserve"> being an electricity supplier to the above premises within the meaning of section 64 of the Electricity Act 1989.</w:t>
      </w:r>
    </w:p>
    <w:p w14:paraId="0EB8AA4B" w14:textId="77777777" w:rsidR="006C39CC" w:rsidRDefault="006C39CC" w:rsidP="006C39CC">
      <w:pPr>
        <w:widowControl w:val="0"/>
        <w:spacing w:before="300" w:line="240" w:lineRule="auto"/>
        <w:jc w:val="both"/>
        <w:rPr>
          <w:rFonts w:ascii="Arial" w:hAnsi="Arial" w:cs="Arial"/>
          <w:sz w:val="24"/>
          <w:szCs w:val="24"/>
        </w:rPr>
      </w:pPr>
      <w:r>
        <w:rPr>
          <w:rFonts w:ascii="Arial" w:hAnsi="Arial" w:cs="Arial"/>
          <w:sz w:val="24"/>
          <w:szCs w:val="24"/>
        </w:rPr>
        <w:t>[2] The premises which are the subject of this application are situated within the Sheriffdom.</w:t>
      </w:r>
    </w:p>
    <w:p w14:paraId="5D69BEDC" w14:textId="77777777" w:rsidR="006C39CC" w:rsidRDefault="006C39CC" w:rsidP="006C39CC">
      <w:pPr>
        <w:widowControl w:val="0"/>
        <w:spacing w:before="300" w:line="240" w:lineRule="auto"/>
        <w:jc w:val="both"/>
        <w:rPr>
          <w:rFonts w:ascii="Arial" w:hAnsi="Arial" w:cs="Arial"/>
          <w:sz w:val="24"/>
          <w:szCs w:val="24"/>
        </w:rPr>
      </w:pPr>
      <w:r>
        <w:rPr>
          <w:rFonts w:ascii="Arial" w:hAnsi="Arial" w:cs="Arial"/>
          <w:sz w:val="24"/>
          <w:szCs w:val="24"/>
        </w:rPr>
        <w:t>[3] Admission to the premises is required by authorised officers of the relevant electricity supplier for the purpose of inspecting the electricity meter supplying the premises, and if the offence of meter damage or interference is established during the course of the inspection, either re-installing an alternative electricity meter, or de-energising or disconnecting the supply to the premises and removing the meter.</w:t>
      </w:r>
    </w:p>
    <w:p w14:paraId="3CCBDFEE" w14:textId="77777777" w:rsidR="006C39CC" w:rsidRDefault="006C39CC" w:rsidP="006C39CC">
      <w:pPr>
        <w:widowControl w:val="0"/>
        <w:spacing w:before="300" w:line="240" w:lineRule="auto"/>
        <w:jc w:val="both"/>
        <w:rPr>
          <w:rFonts w:ascii="Arial" w:hAnsi="Arial" w:cs="Arial"/>
          <w:sz w:val="24"/>
          <w:szCs w:val="24"/>
        </w:rPr>
      </w:pPr>
      <w:r>
        <w:rPr>
          <w:rFonts w:ascii="Arial" w:hAnsi="Arial" w:cs="Arial"/>
          <w:sz w:val="24"/>
          <w:szCs w:val="24"/>
        </w:rPr>
        <w:t xml:space="preserve">[4] Any authorised officer of </w:t>
      </w:r>
      <w:r>
        <w:rPr>
          <w:rFonts w:ascii="Arial" w:hAnsi="Arial" w:cs="Arial"/>
          <w:b/>
          <w:color w:val="00B0F0"/>
          <w:sz w:val="24"/>
          <w:szCs w:val="24"/>
          <w:u w:val="single"/>
        </w:rPr>
        <w:t>*5(b)</w:t>
      </w:r>
      <w:r>
        <w:rPr>
          <w:rFonts w:ascii="Arial" w:hAnsi="Arial" w:cs="Arial"/>
          <w:color w:val="00B0F0"/>
          <w:sz w:val="24"/>
          <w:szCs w:val="24"/>
        </w:rPr>
        <w:t xml:space="preserve"> </w:t>
      </w:r>
      <w:r>
        <w:rPr>
          <w:rFonts w:ascii="Arial" w:hAnsi="Arial" w:cs="Arial"/>
          <w:sz w:val="24"/>
          <w:szCs w:val="24"/>
        </w:rPr>
        <w:t>as the relevant electricity supplier is for this purpose entitled to exercise the right of entry to these premises by virtue of paragraphs 7(1) and 6(3) of the Electricity Code (Schedule 6 to the Electricity Act 1989).</w:t>
      </w:r>
    </w:p>
    <w:p w14:paraId="745A776A" w14:textId="77777777" w:rsidR="006C39CC" w:rsidRDefault="006C39CC" w:rsidP="006C39CC">
      <w:pPr>
        <w:widowControl w:val="0"/>
        <w:spacing w:before="300" w:line="240" w:lineRule="auto"/>
        <w:jc w:val="both"/>
        <w:rPr>
          <w:rFonts w:ascii="Arial" w:hAnsi="Arial" w:cs="Arial"/>
          <w:sz w:val="24"/>
          <w:szCs w:val="24"/>
        </w:rPr>
      </w:pPr>
      <w:r>
        <w:rPr>
          <w:rFonts w:ascii="Arial" w:hAnsi="Arial" w:cs="Arial"/>
          <w:sz w:val="24"/>
          <w:szCs w:val="24"/>
        </w:rPr>
        <w:t xml:space="preserve">[5] Right of entry for this purpose was sought by an authorised officer of the relevant electricity supplier on </w:t>
      </w:r>
      <w:r>
        <w:rPr>
          <w:rFonts w:ascii="Arial" w:hAnsi="Arial" w:cs="Arial"/>
          <w:b/>
          <w:color w:val="00B0F0"/>
          <w:sz w:val="24"/>
          <w:szCs w:val="24"/>
          <w:u w:val="single"/>
        </w:rPr>
        <w:t>*7</w:t>
      </w:r>
      <w:r>
        <w:rPr>
          <w:rFonts w:ascii="Arial" w:hAnsi="Arial" w:cs="Arial"/>
          <w:sz w:val="24"/>
          <w:szCs w:val="24"/>
        </w:rPr>
        <w:t>.  Right of entry and admission to the premises could not be obtained.</w:t>
      </w:r>
    </w:p>
    <w:p w14:paraId="4DA40210" w14:textId="77777777" w:rsidR="006C39CC" w:rsidRDefault="006C39CC" w:rsidP="006C39CC">
      <w:pPr>
        <w:widowControl w:val="0"/>
        <w:spacing w:before="300" w:line="240" w:lineRule="auto"/>
        <w:jc w:val="both"/>
        <w:rPr>
          <w:rFonts w:ascii="Arial" w:hAnsi="Arial" w:cs="Arial"/>
          <w:i/>
          <w:color w:val="FF0000"/>
          <w:sz w:val="24"/>
          <w:szCs w:val="24"/>
        </w:rPr>
      </w:pPr>
      <w:r>
        <w:rPr>
          <w:rFonts w:ascii="Arial" w:hAnsi="Arial" w:cs="Arial"/>
          <w:sz w:val="24"/>
          <w:szCs w:val="24"/>
        </w:rPr>
        <w:t xml:space="preserve">[6] An application for admission to the premises would defeat the object of the entry </w:t>
      </w:r>
      <w:r>
        <w:rPr>
          <w:rFonts w:ascii="Arial" w:hAnsi="Arial" w:cs="Arial"/>
          <w:sz w:val="24"/>
          <w:szCs w:val="24"/>
        </w:rPr>
        <w:lastRenderedPageBreak/>
        <w:t>because the occupant may try to conceal the interference or damage</w:t>
      </w:r>
      <w:r>
        <w:rPr>
          <w:rFonts w:ascii="Arial" w:hAnsi="Arial" w:cs="Arial"/>
          <w:color w:val="FF0000"/>
          <w:sz w:val="24"/>
          <w:szCs w:val="24"/>
        </w:rPr>
        <w:t xml:space="preserve"> </w:t>
      </w:r>
      <w:r>
        <w:rPr>
          <w:rFonts w:ascii="Arial" w:hAnsi="Arial" w:cs="Arial"/>
          <w:sz w:val="24"/>
          <w:szCs w:val="24"/>
        </w:rPr>
        <w:t xml:space="preserve">which could result in the threat of danger to themselves and others. </w:t>
      </w:r>
    </w:p>
    <w:p w14:paraId="27EFF083" w14:textId="77777777" w:rsidR="006C39CC" w:rsidRDefault="006C39CC" w:rsidP="006C39CC">
      <w:pPr>
        <w:widowControl w:val="0"/>
        <w:spacing w:before="300" w:line="240" w:lineRule="auto"/>
        <w:jc w:val="both"/>
        <w:rPr>
          <w:rFonts w:ascii="Arial" w:hAnsi="Arial" w:cs="Arial"/>
          <w:sz w:val="24"/>
          <w:szCs w:val="24"/>
        </w:rPr>
      </w:pPr>
      <w:r>
        <w:rPr>
          <w:rFonts w:ascii="Arial" w:hAnsi="Arial" w:cs="Arial"/>
          <w:sz w:val="24"/>
          <w:szCs w:val="24"/>
        </w:rPr>
        <w:t>[7] The requirements of all relevant enactments have been complied with by the relevant electricity supplier to these premises.</w:t>
      </w:r>
    </w:p>
    <w:p w14:paraId="3AEA9D1E" w14:textId="77777777" w:rsidR="006C39CC" w:rsidRDefault="006C39CC" w:rsidP="006C39CC">
      <w:pPr>
        <w:widowControl w:val="0"/>
        <w:spacing w:before="300" w:line="240" w:lineRule="auto"/>
        <w:jc w:val="both"/>
        <w:rPr>
          <w:rFonts w:ascii="Arial" w:hAnsi="Arial" w:cs="Arial"/>
          <w:sz w:val="24"/>
          <w:szCs w:val="24"/>
        </w:rPr>
      </w:pPr>
      <w:r>
        <w:rPr>
          <w:rFonts w:ascii="Arial" w:hAnsi="Arial" w:cs="Arial"/>
          <w:sz w:val="24"/>
          <w:szCs w:val="24"/>
        </w:rPr>
        <w:t xml:space="preserve">[8] The applicant applies to the court to take their oath or affirmation that admission to the premises is reasonably required by the relevant electricity supplier, who is entitled for the purpose above specified to exercise a right of entry to the premises and that the requirements of the relevant enactments have been complied with; and to grant warrant to any authorised officer of </w:t>
      </w:r>
      <w:r>
        <w:rPr>
          <w:rFonts w:ascii="Arial" w:hAnsi="Arial" w:cs="Arial"/>
          <w:b/>
          <w:color w:val="00B0F0"/>
          <w:sz w:val="24"/>
          <w:szCs w:val="24"/>
          <w:u w:val="single"/>
        </w:rPr>
        <w:t>*5(b)</w:t>
      </w:r>
      <w:r>
        <w:rPr>
          <w:rFonts w:ascii="Arial" w:hAnsi="Arial" w:cs="Arial"/>
          <w:color w:val="00B0F0"/>
          <w:sz w:val="24"/>
          <w:szCs w:val="24"/>
        </w:rPr>
        <w:t xml:space="preserve"> </w:t>
      </w:r>
      <w:r>
        <w:rPr>
          <w:rFonts w:ascii="Arial" w:hAnsi="Arial" w:cs="Arial"/>
          <w:sz w:val="24"/>
          <w:szCs w:val="24"/>
        </w:rPr>
        <w:t>being the relevant electricity supplier at any time until the end of the period of 28 days beginning on this date or when the purpose for which entry is required is satisfied to enter, if need be by force, these premises for the statutory purpose condescended upon.</w:t>
      </w:r>
    </w:p>
    <w:p w14:paraId="559A6555" w14:textId="77777777" w:rsidR="006C39CC" w:rsidRDefault="006C39CC" w:rsidP="006C39CC">
      <w:pPr>
        <w:widowControl w:val="0"/>
        <w:spacing w:before="300" w:line="240" w:lineRule="auto"/>
        <w:jc w:val="both"/>
        <w:rPr>
          <w:rFonts w:ascii="Arial" w:hAnsi="Arial" w:cs="Arial"/>
          <w:sz w:val="24"/>
          <w:szCs w:val="24"/>
        </w:rPr>
      </w:pPr>
      <w:r>
        <w:rPr>
          <w:rFonts w:ascii="Arial" w:hAnsi="Arial" w:cs="Arial"/>
          <w:sz w:val="24"/>
          <w:szCs w:val="24"/>
        </w:rPr>
        <w:t xml:space="preserve">ACCORDING TO JUSTICE                              </w:t>
      </w:r>
      <w:r>
        <w:rPr>
          <w:rFonts w:ascii="Arial" w:hAnsi="Arial" w:cs="Arial"/>
          <w:sz w:val="24"/>
          <w:szCs w:val="24"/>
        </w:rPr>
        <w:tab/>
      </w:r>
    </w:p>
    <w:p w14:paraId="1F2E5B20" w14:textId="77777777" w:rsidR="006C39CC" w:rsidRDefault="006C39CC" w:rsidP="006C39CC">
      <w:pPr>
        <w:widowControl w:val="0"/>
        <w:spacing w:before="300" w:line="240" w:lineRule="auto"/>
        <w:rPr>
          <w:rFonts w:ascii="Arial" w:hAnsi="Arial" w:cs="Arial"/>
          <w:sz w:val="24"/>
          <w:szCs w:val="24"/>
        </w:rPr>
      </w:pPr>
      <w:r>
        <w:rPr>
          <w:rFonts w:ascii="Arial" w:hAnsi="Arial" w:cs="Arial"/>
          <w:sz w:val="24"/>
          <w:szCs w:val="24"/>
        </w:rPr>
        <w:t>APPLICANT</w:t>
      </w:r>
    </w:p>
    <w:p w14:paraId="506AAE05" w14:textId="77777777" w:rsidR="006C39CC" w:rsidRDefault="006C39CC" w:rsidP="006C39CC">
      <w:pPr>
        <w:widowControl w:val="0"/>
        <w:spacing w:before="300" w:line="240" w:lineRule="auto"/>
        <w:rPr>
          <w:rFonts w:ascii="Arial" w:hAnsi="Arial" w:cs="Arial"/>
          <w:b/>
          <w:sz w:val="24"/>
          <w:szCs w:val="24"/>
        </w:rPr>
      </w:pPr>
      <w:r>
        <w:rPr>
          <w:rFonts w:ascii="Arial" w:hAnsi="Arial" w:cs="Arial"/>
          <w:sz w:val="24"/>
          <w:szCs w:val="24"/>
        </w:rPr>
        <w:t xml:space="preserve">At </w:t>
      </w:r>
      <w:r>
        <w:rPr>
          <w:rFonts w:ascii="Arial" w:hAnsi="Arial" w:cs="Arial"/>
          <w:b/>
          <w:color w:val="00B0F0"/>
          <w:sz w:val="24"/>
          <w:szCs w:val="24"/>
          <w:u w:val="single"/>
        </w:rPr>
        <w:t>*11</w:t>
      </w:r>
      <w:r>
        <w:rPr>
          <w:rFonts w:ascii="Arial" w:hAnsi="Arial" w:cs="Arial"/>
          <w:b/>
          <w:sz w:val="24"/>
          <w:szCs w:val="24"/>
        </w:rPr>
        <w:t xml:space="preserve">, </w:t>
      </w:r>
      <w:r>
        <w:rPr>
          <w:rFonts w:ascii="Arial" w:hAnsi="Arial" w:cs="Arial"/>
          <w:sz w:val="24"/>
          <w:szCs w:val="24"/>
        </w:rPr>
        <w:t>on</w:t>
      </w:r>
      <w:r>
        <w:rPr>
          <w:rFonts w:ascii="Arial" w:hAnsi="Arial" w:cs="Arial"/>
          <w:b/>
          <w:sz w:val="24"/>
          <w:szCs w:val="24"/>
        </w:rPr>
        <w:t xml:space="preserve"> </w:t>
      </w:r>
      <w:r>
        <w:rPr>
          <w:rFonts w:ascii="Arial" w:hAnsi="Arial" w:cs="Arial"/>
          <w:b/>
          <w:color w:val="00B0F0"/>
          <w:sz w:val="24"/>
          <w:szCs w:val="24"/>
          <w:u w:val="single"/>
        </w:rPr>
        <w:t>*12</w:t>
      </w:r>
      <w:r>
        <w:rPr>
          <w:rFonts w:ascii="Arial" w:hAnsi="Arial" w:cs="Arial"/>
          <w:color w:val="00B0F0"/>
          <w:sz w:val="24"/>
          <w:szCs w:val="24"/>
        </w:rPr>
        <w:t xml:space="preserve"> </w:t>
      </w:r>
      <w:r>
        <w:rPr>
          <w:rFonts w:ascii="Arial" w:hAnsi="Arial" w:cs="Arial"/>
          <w:sz w:val="24"/>
          <w:szCs w:val="24"/>
        </w:rPr>
        <w:t>in the presence of</w:t>
      </w:r>
      <w:r>
        <w:rPr>
          <w:rFonts w:ascii="Arial" w:hAnsi="Arial" w:cs="Arial"/>
          <w:b/>
          <w:sz w:val="24"/>
          <w:szCs w:val="24"/>
        </w:rPr>
        <w:t xml:space="preserve">                                                   </w:t>
      </w:r>
      <w:r>
        <w:rPr>
          <w:rFonts w:ascii="Arial" w:hAnsi="Arial" w:cs="Arial"/>
          <w:sz w:val="24"/>
          <w:szCs w:val="24"/>
        </w:rPr>
        <w:t>Justice of the Peace for the Sheriffdom COMPEARED the said authorised officer of the said company, who having been examined, depones that what is contained in the foregoing application is true.</w:t>
      </w:r>
    </w:p>
    <w:p w14:paraId="27A2D607" w14:textId="77777777" w:rsidR="006C39CC" w:rsidRDefault="006C39CC" w:rsidP="006C39CC">
      <w:pPr>
        <w:widowControl w:val="0"/>
        <w:spacing w:before="300" w:line="240" w:lineRule="auto"/>
        <w:ind w:left="4393"/>
        <w:jc w:val="both"/>
        <w:rPr>
          <w:rFonts w:ascii="Arial" w:hAnsi="Arial" w:cs="Arial"/>
          <w:sz w:val="24"/>
          <w:szCs w:val="24"/>
        </w:rPr>
      </w:pPr>
      <w:r>
        <w:rPr>
          <w:rFonts w:ascii="Arial" w:hAnsi="Arial" w:cs="Arial"/>
          <w:sz w:val="24"/>
          <w:szCs w:val="24"/>
        </w:rPr>
        <w:t xml:space="preserve">                                                                                                                                                                       …………………………………………… DEPONENT               </w:t>
      </w:r>
      <w:r>
        <w:rPr>
          <w:rFonts w:ascii="Arial" w:hAnsi="Arial" w:cs="Arial"/>
          <w:sz w:val="24"/>
          <w:szCs w:val="24"/>
        </w:rPr>
        <w:tab/>
        <w:t xml:space="preserve">                                          </w:t>
      </w:r>
      <w:r>
        <w:rPr>
          <w:rFonts w:ascii="Arial" w:hAnsi="Arial" w:cs="Arial"/>
          <w:sz w:val="24"/>
          <w:szCs w:val="24"/>
        </w:rPr>
        <w:tab/>
      </w:r>
    </w:p>
    <w:p w14:paraId="2CF986B6" w14:textId="77777777" w:rsidR="006C39CC" w:rsidRDefault="006C39CC" w:rsidP="006C39CC">
      <w:pPr>
        <w:widowControl w:val="0"/>
        <w:spacing w:before="300" w:line="240" w:lineRule="auto"/>
        <w:ind w:left="720"/>
        <w:jc w:val="both"/>
        <w:rPr>
          <w:rFonts w:ascii="Arial" w:hAnsi="Arial" w:cs="Arial"/>
          <w:sz w:val="24"/>
          <w:szCs w:val="24"/>
        </w:rPr>
      </w:pPr>
      <w:r>
        <w:rPr>
          <w:rFonts w:ascii="Arial" w:hAnsi="Arial" w:cs="Arial"/>
          <w:sz w:val="24"/>
          <w:szCs w:val="24"/>
        </w:rPr>
        <w:t xml:space="preserve">                                                       ....………………………………………...</w:t>
      </w:r>
    </w:p>
    <w:p w14:paraId="7BB1C87C" w14:textId="77777777" w:rsidR="006C39CC" w:rsidRDefault="006C39CC" w:rsidP="006C39CC">
      <w:pPr>
        <w:widowControl w:val="0"/>
        <w:spacing w:before="300" w:line="240" w:lineRule="auto"/>
        <w:ind w:left="72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JUSTICE OF THE PEACE                        </w:t>
      </w:r>
    </w:p>
    <w:p w14:paraId="6E652B1D" w14:textId="77777777" w:rsidR="006C39CC" w:rsidRDefault="006C39CC" w:rsidP="006C39CC">
      <w:pPr>
        <w:widowControl w:val="0"/>
        <w:spacing w:before="300" w:line="360" w:lineRule="auto"/>
        <w:jc w:val="both"/>
        <w:rPr>
          <w:rFonts w:ascii="Arial" w:hAnsi="Arial" w:cs="Arial"/>
          <w:sz w:val="24"/>
          <w:szCs w:val="24"/>
        </w:rPr>
      </w:pPr>
      <w:r>
        <w:rPr>
          <w:rFonts w:ascii="Arial" w:hAnsi="Arial" w:cs="Arial"/>
          <w:sz w:val="24"/>
          <w:szCs w:val="24"/>
        </w:rPr>
        <w:t xml:space="preserve">At </w:t>
      </w:r>
      <w:r>
        <w:rPr>
          <w:rFonts w:ascii="Arial" w:hAnsi="Arial" w:cs="Arial"/>
          <w:b/>
          <w:color w:val="00B0F0"/>
          <w:sz w:val="24"/>
          <w:szCs w:val="24"/>
          <w:u w:val="single"/>
        </w:rPr>
        <w:t>*11</w:t>
      </w:r>
      <w:r>
        <w:rPr>
          <w:rFonts w:ascii="Arial" w:hAnsi="Arial" w:cs="Arial"/>
          <w:sz w:val="24"/>
          <w:szCs w:val="24"/>
        </w:rPr>
        <w:t xml:space="preserve"> on </w:t>
      </w:r>
      <w:r>
        <w:rPr>
          <w:rFonts w:ascii="Arial" w:hAnsi="Arial" w:cs="Arial"/>
          <w:color w:val="00B0F0"/>
          <w:sz w:val="24"/>
          <w:szCs w:val="24"/>
        </w:rPr>
        <w:t>*</w:t>
      </w:r>
      <w:r>
        <w:rPr>
          <w:rFonts w:ascii="Arial" w:hAnsi="Arial" w:cs="Arial"/>
          <w:b/>
          <w:color w:val="00B0F0"/>
          <w:sz w:val="24"/>
          <w:szCs w:val="24"/>
          <w:u w:val="single"/>
        </w:rPr>
        <w:t>12</w:t>
      </w:r>
      <w:r>
        <w:rPr>
          <w:rFonts w:ascii="Arial" w:hAnsi="Arial" w:cs="Arial"/>
          <w:sz w:val="24"/>
          <w:szCs w:val="24"/>
        </w:rPr>
        <w:t xml:space="preserve"> the Justice of the Peace having considered the foregoing Application and relative oath or affirmation GRANTS WARRANT to any authorised officer of the electricity supplier </w:t>
      </w:r>
      <w:r>
        <w:rPr>
          <w:rFonts w:ascii="Arial" w:hAnsi="Arial" w:cs="Arial"/>
          <w:b/>
          <w:color w:val="00B0F0"/>
          <w:sz w:val="24"/>
          <w:szCs w:val="24"/>
          <w:u w:val="single"/>
        </w:rPr>
        <w:t>*5(b)</w:t>
      </w:r>
      <w:r>
        <w:rPr>
          <w:rFonts w:ascii="Arial" w:hAnsi="Arial" w:cs="Arial"/>
          <w:sz w:val="24"/>
          <w:szCs w:val="24"/>
        </w:rPr>
        <w:t xml:space="preserve"> at any time until the end of the period of 28 days beginning on this date or when the purpose for which entry is required is satisfied to enter, if need be by force, the premises situated at:</w:t>
      </w:r>
    </w:p>
    <w:p w14:paraId="3A33F14B" w14:textId="77777777" w:rsidR="006C39CC" w:rsidRDefault="006C39CC" w:rsidP="006C39CC">
      <w:pPr>
        <w:widowControl w:val="0"/>
        <w:spacing w:before="300" w:line="360" w:lineRule="auto"/>
        <w:jc w:val="both"/>
        <w:rPr>
          <w:rFonts w:ascii="Arial" w:hAnsi="Arial" w:cs="Arial"/>
          <w:b/>
          <w:color w:val="00B0F0"/>
          <w:sz w:val="24"/>
          <w:szCs w:val="24"/>
          <w:u w:val="single"/>
        </w:rPr>
      </w:pPr>
      <w:r>
        <w:rPr>
          <w:rFonts w:ascii="Arial" w:hAnsi="Arial" w:cs="Arial"/>
          <w:b/>
          <w:color w:val="00B0F0"/>
          <w:sz w:val="24"/>
          <w:szCs w:val="24"/>
          <w:u w:val="single"/>
        </w:rPr>
        <w:t>*4</w:t>
      </w:r>
    </w:p>
    <w:p w14:paraId="75BCAA87" w14:textId="77777777" w:rsidR="006C39CC" w:rsidRDefault="006C39CC" w:rsidP="006C39CC">
      <w:pPr>
        <w:widowControl w:val="0"/>
        <w:spacing w:before="300" w:line="360" w:lineRule="auto"/>
        <w:jc w:val="both"/>
        <w:rPr>
          <w:rFonts w:ascii="Arial" w:hAnsi="Arial" w:cs="Arial"/>
          <w:sz w:val="24"/>
          <w:szCs w:val="24"/>
        </w:rPr>
      </w:pPr>
      <w:r>
        <w:rPr>
          <w:rFonts w:ascii="Arial" w:hAnsi="Arial" w:cs="Arial"/>
          <w:sz w:val="24"/>
          <w:szCs w:val="24"/>
        </w:rPr>
        <w:t>for the statutory purpose in terms of paragraphs 6 and 7 of the Electricity Code (Schedule 6 to the Electricity Act 1989).</w:t>
      </w:r>
    </w:p>
    <w:p w14:paraId="61E6E68A" w14:textId="77777777" w:rsidR="006C39CC" w:rsidRDefault="006C39CC" w:rsidP="006C39CC">
      <w:pPr>
        <w:widowControl w:val="0"/>
        <w:spacing w:before="300" w:line="360" w:lineRule="auto"/>
        <w:ind w:left="2880" w:firstLine="720"/>
        <w:jc w:val="both"/>
        <w:rPr>
          <w:rFonts w:ascii="Arial" w:hAnsi="Arial" w:cs="Arial"/>
          <w:b/>
          <w:sz w:val="24"/>
          <w:szCs w:val="24"/>
        </w:rPr>
      </w:pPr>
      <w:r>
        <w:rPr>
          <w:rFonts w:ascii="Arial" w:hAnsi="Arial" w:cs="Arial"/>
          <w:sz w:val="24"/>
          <w:szCs w:val="24"/>
        </w:rPr>
        <w:t>………………………………… Justice of the Peace</w:t>
      </w:r>
    </w:p>
    <w:p w14:paraId="722732BE" w14:textId="77777777" w:rsidR="001F6DEC" w:rsidRDefault="001F6DEC" w:rsidP="001F6DEC">
      <w:pPr>
        <w:spacing w:after="0" w:line="240" w:lineRule="auto"/>
        <w:contextualSpacing/>
        <w:jc w:val="both"/>
        <w:rPr>
          <w:rFonts w:eastAsia="Calibri" w:cstheme="minorHAnsi"/>
          <w:b/>
          <w:color w:val="FF0000"/>
          <w:sz w:val="24"/>
          <w:szCs w:val="24"/>
        </w:rPr>
      </w:pPr>
      <w:r>
        <w:rPr>
          <w:rFonts w:eastAsia="Calibri" w:cstheme="minorHAnsi"/>
          <w:b/>
          <w:sz w:val="24"/>
          <w:szCs w:val="24"/>
        </w:rPr>
        <w:lastRenderedPageBreak/>
        <w:t>CAT T STYLE WARRANT – GAS</w:t>
      </w:r>
      <w:r>
        <w:rPr>
          <w:rFonts w:eastAsia="Calibri" w:cstheme="minorHAnsi"/>
          <w:b/>
          <w:sz w:val="24"/>
          <w:szCs w:val="24"/>
        </w:rPr>
        <w:tab/>
      </w:r>
      <w:r>
        <w:rPr>
          <w:rFonts w:eastAsia="Calibri" w:cstheme="minorHAnsi"/>
          <w:b/>
          <w:sz w:val="24"/>
          <w:szCs w:val="24"/>
        </w:rPr>
        <w:tab/>
      </w:r>
      <w:r>
        <w:rPr>
          <w:rFonts w:eastAsia="Calibri" w:cstheme="minorHAnsi"/>
          <w:b/>
          <w:sz w:val="24"/>
          <w:szCs w:val="24"/>
        </w:rPr>
        <w:tab/>
      </w:r>
      <w:r>
        <w:rPr>
          <w:rFonts w:eastAsia="Calibri" w:cstheme="minorHAnsi"/>
          <w:b/>
          <w:sz w:val="24"/>
          <w:szCs w:val="24"/>
        </w:rPr>
        <w:tab/>
      </w:r>
      <w:r>
        <w:rPr>
          <w:rFonts w:eastAsia="Calibri" w:cstheme="minorHAnsi"/>
          <w:b/>
          <w:sz w:val="24"/>
          <w:szCs w:val="24"/>
        </w:rPr>
        <w:tab/>
      </w:r>
      <w:r>
        <w:rPr>
          <w:rFonts w:eastAsia="Calibri" w:cstheme="minorHAnsi"/>
          <w:b/>
          <w:sz w:val="24"/>
          <w:szCs w:val="24"/>
        </w:rPr>
        <w:tab/>
      </w:r>
      <w:r>
        <w:rPr>
          <w:rFonts w:eastAsia="Calibri" w:cstheme="minorHAnsi"/>
          <w:b/>
          <w:sz w:val="24"/>
          <w:szCs w:val="24"/>
        </w:rPr>
        <w:tab/>
      </w:r>
      <w:r>
        <w:rPr>
          <w:rFonts w:eastAsia="Calibri" w:cstheme="minorHAnsi"/>
          <w:b/>
          <w:sz w:val="24"/>
          <w:szCs w:val="24"/>
        </w:rPr>
        <w:tab/>
      </w:r>
      <w:r>
        <w:rPr>
          <w:rFonts w:eastAsia="Calibri" w:cstheme="minorHAnsi"/>
          <w:b/>
          <w:sz w:val="24"/>
          <w:szCs w:val="24"/>
        </w:rPr>
        <w:tab/>
      </w:r>
    </w:p>
    <w:p w14:paraId="64D29177" w14:textId="77777777" w:rsidR="001F6DEC" w:rsidRDefault="001F6DEC" w:rsidP="001F6DEC">
      <w:pPr>
        <w:spacing w:after="0" w:line="240" w:lineRule="auto"/>
        <w:contextualSpacing/>
        <w:jc w:val="both"/>
        <w:rPr>
          <w:rFonts w:eastAsia="Calibri" w:cstheme="minorHAnsi"/>
          <w:b/>
          <w:sz w:val="24"/>
          <w:szCs w:val="24"/>
        </w:rPr>
      </w:pPr>
    </w:p>
    <w:p w14:paraId="7D237864" w14:textId="77777777" w:rsidR="001F6DEC" w:rsidRDefault="001F6DEC" w:rsidP="001F6DEC">
      <w:pPr>
        <w:widowControl w:val="0"/>
        <w:spacing w:before="300" w:line="240" w:lineRule="auto"/>
        <w:rPr>
          <w:rFonts w:asciiTheme="majorHAnsi" w:hAnsiTheme="majorHAnsi" w:cstheme="majorHAnsi"/>
          <w:b/>
          <w:color w:val="FF0000"/>
          <w:sz w:val="24"/>
          <w:szCs w:val="24"/>
        </w:rPr>
      </w:pPr>
      <w:r>
        <w:rPr>
          <w:rFonts w:asciiTheme="majorHAnsi" w:hAnsiTheme="majorHAnsi" w:cstheme="majorHAnsi"/>
          <w:b/>
          <w:color w:val="FF0000"/>
          <w:sz w:val="24"/>
          <w:szCs w:val="24"/>
        </w:rPr>
        <w:t>ALL WARRANT APPLICATIONS TO BE PRESENTED USING ARIAL FONT IN SIZE 12</w:t>
      </w:r>
    </w:p>
    <w:p w14:paraId="54CE7F53" w14:textId="77777777" w:rsidR="001F6DEC" w:rsidRDefault="001F6DEC" w:rsidP="001F6DEC">
      <w:pPr>
        <w:widowControl w:val="0"/>
        <w:spacing w:before="300" w:line="240" w:lineRule="auto"/>
        <w:rPr>
          <w:rFonts w:asciiTheme="majorHAnsi" w:hAnsiTheme="majorHAnsi" w:cstheme="majorHAnsi"/>
          <w:b/>
          <w:color w:val="FF0000"/>
          <w:sz w:val="24"/>
          <w:szCs w:val="24"/>
        </w:rPr>
      </w:pPr>
      <w:r>
        <w:rPr>
          <w:rFonts w:asciiTheme="majorHAnsi" w:hAnsiTheme="majorHAnsi" w:cstheme="majorHAnsi"/>
          <w:b/>
          <w:color w:val="FF0000"/>
          <w:sz w:val="24"/>
          <w:szCs w:val="24"/>
        </w:rPr>
        <w:t xml:space="preserve">ALL WARRANT APPLICATIONS TO HAVE </w:t>
      </w:r>
      <w:r>
        <w:rPr>
          <w:rFonts w:asciiTheme="majorHAnsi" w:hAnsiTheme="majorHAnsi" w:cstheme="majorHAnsi"/>
          <w:b/>
          <w:color w:val="FF0000"/>
          <w:sz w:val="24"/>
          <w:szCs w:val="24"/>
          <w:u w:val="single"/>
        </w:rPr>
        <w:t>INFILL INFORMATION</w:t>
      </w:r>
      <w:r>
        <w:rPr>
          <w:rFonts w:asciiTheme="majorHAnsi" w:hAnsiTheme="majorHAnsi" w:cstheme="majorHAnsi"/>
          <w:b/>
          <w:color w:val="FF0000"/>
          <w:sz w:val="24"/>
          <w:szCs w:val="24"/>
        </w:rPr>
        <w:t xml:space="preserve"> IN BOLD</w:t>
      </w:r>
    </w:p>
    <w:p w14:paraId="10F77BAE" w14:textId="77777777" w:rsidR="001F6DEC" w:rsidRDefault="001F6DEC" w:rsidP="001F6DEC">
      <w:pPr>
        <w:widowControl w:val="0"/>
        <w:spacing w:before="300" w:line="240" w:lineRule="auto"/>
        <w:rPr>
          <w:rFonts w:asciiTheme="majorHAnsi" w:hAnsiTheme="majorHAnsi" w:cstheme="majorHAnsi"/>
          <w:b/>
          <w:color w:val="FF0000"/>
          <w:sz w:val="24"/>
          <w:szCs w:val="24"/>
        </w:rPr>
      </w:pPr>
      <w:r>
        <w:rPr>
          <w:rFonts w:asciiTheme="majorHAnsi" w:hAnsiTheme="majorHAnsi" w:cstheme="majorHAnsi"/>
          <w:b/>
          <w:color w:val="FF0000"/>
          <w:sz w:val="24"/>
          <w:szCs w:val="24"/>
        </w:rPr>
        <w:t>ALL REFERENCES TO LEGISLATION ARE TO THE LEGISLATION IN FORCE AT DATE OF APPLICATION</w:t>
      </w:r>
    </w:p>
    <w:p w14:paraId="0150849A" w14:textId="77777777" w:rsidR="001F6DEC" w:rsidRDefault="001F6DEC" w:rsidP="001F6DEC">
      <w:pPr>
        <w:widowControl w:val="0"/>
        <w:spacing w:before="300" w:line="240" w:lineRule="auto"/>
        <w:rPr>
          <w:rFonts w:asciiTheme="majorHAnsi" w:hAnsiTheme="majorHAnsi" w:cstheme="majorHAnsi"/>
          <w:b/>
          <w:color w:val="FF0000"/>
          <w:sz w:val="24"/>
          <w:szCs w:val="24"/>
        </w:rPr>
      </w:pPr>
      <w:r>
        <w:rPr>
          <w:rFonts w:asciiTheme="majorHAnsi" w:hAnsiTheme="majorHAnsi" w:cstheme="majorHAnsi"/>
          <w:b/>
          <w:color w:val="FF0000"/>
          <w:sz w:val="24"/>
          <w:szCs w:val="24"/>
        </w:rPr>
        <w:t>CAT Tg</w:t>
      </w:r>
    </w:p>
    <w:p w14:paraId="08FBB8E1" w14:textId="77777777" w:rsidR="001F6DEC" w:rsidRDefault="001F6DEC" w:rsidP="001F6DEC">
      <w:pPr>
        <w:widowControl w:val="0"/>
        <w:spacing w:before="300" w:line="240" w:lineRule="auto"/>
        <w:rPr>
          <w:rFonts w:ascii="Arial" w:hAnsi="Arial" w:cs="Arial"/>
          <w:sz w:val="24"/>
          <w:szCs w:val="24"/>
        </w:rPr>
      </w:pPr>
      <w:r>
        <w:rPr>
          <w:rFonts w:ascii="Arial" w:hAnsi="Arial" w:cs="Arial"/>
          <w:sz w:val="24"/>
          <w:szCs w:val="24"/>
        </w:rPr>
        <w:t>SHERIFFDOM OF</w:t>
      </w:r>
      <w:r>
        <w:rPr>
          <w:rFonts w:ascii="Arial" w:hAnsi="Arial" w:cs="Arial"/>
          <w:b/>
          <w:sz w:val="24"/>
          <w:szCs w:val="24"/>
        </w:rPr>
        <w:t xml:space="preserve"> </w:t>
      </w:r>
      <w:r>
        <w:rPr>
          <w:rFonts w:ascii="Arial" w:hAnsi="Arial" w:cs="Arial"/>
          <w:b/>
          <w:color w:val="00B0F0"/>
          <w:sz w:val="24"/>
          <w:szCs w:val="24"/>
          <w:u w:val="single"/>
        </w:rPr>
        <w:t>*1</w:t>
      </w:r>
      <w:r>
        <w:rPr>
          <w:rFonts w:ascii="Arial" w:hAnsi="Arial" w:cs="Arial"/>
          <w:b/>
          <w:sz w:val="24"/>
          <w:szCs w:val="24"/>
        </w:rPr>
        <w:t xml:space="preserve"> </w:t>
      </w:r>
      <w:r>
        <w:rPr>
          <w:rFonts w:ascii="Arial" w:hAnsi="Arial" w:cs="Arial"/>
          <w:sz w:val="24"/>
          <w:szCs w:val="24"/>
        </w:rPr>
        <w:t>at</w:t>
      </w:r>
      <w:r>
        <w:rPr>
          <w:rFonts w:ascii="Arial" w:hAnsi="Arial" w:cs="Arial"/>
          <w:b/>
          <w:sz w:val="24"/>
          <w:szCs w:val="24"/>
        </w:rPr>
        <w:t xml:space="preserve"> </w:t>
      </w:r>
      <w:r>
        <w:rPr>
          <w:rFonts w:ascii="Arial" w:hAnsi="Arial" w:cs="Arial"/>
          <w:b/>
          <w:color w:val="00B0F0"/>
          <w:sz w:val="24"/>
          <w:szCs w:val="24"/>
          <w:u w:val="single"/>
        </w:rPr>
        <w:t xml:space="preserve">*2 </w:t>
      </w:r>
      <w:r>
        <w:rPr>
          <w:rFonts w:ascii="Arial" w:hAnsi="Arial" w:cs="Arial"/>
          <w:sz w:val="24"/>
          <w:szCs w:val="24"/>
        </w:rPr>
        <w:t>JUSTICE OF THE PEACE COURT</w:t>
      </w:r>
    </w:p>
    <w:p w14:paraId="3BF0344E" w14:textId="77777777" w:rsidR="001F6DEC" w:rsidRDefault="001F6DEC" w:rsidP="001F6DEC">
      <w:pPr>
        <w:widowControl w:val="0"/>
        <w:spacing w:before="300" w:line="240" w:lineRule="auto"/>
        <w:ind w:left="720"/>
        <w:jc w:val="right"/>
        <w:rPr>
          <w:rFonts w:ascii="Arial" w:hAnsi="Arial" w:cs="Arial"/>
          <w:sz w:val="24"/>
          <w:szCs w:val="24"/>
        </w:rPr>
      </w:pPr>
      <w:r>
        <w:rPr>
          <w:rFonts w:ascii="Arial" w:hAnsi="Arial" w:cs="Arial"/>
          <w:sz w:val="24"/>
          <w:szCs w:val="24"/>
        </w:rPr>
        <w:t>Application by</w:t>
      </w:r>
    </w:p>
    <w:p w14:paraId="09136BE5" w14:textId="77777777" w:rsidR="001F6DEC" w:rsidRDefault="001F6DEC" w:rsidP="001F6DEC">
      <w:pPr>
        <w:pStyle w:val="ListParagraph"/>
        <w:widowControl w:val="0"/>
        <w:spacing w:before="300" w:line="240" w:lineRule="auto"/>
        <w:ind w:left="6840"/>
        <w:jc w:val="center"/>
        <w:rPr>
          <w:rFonts w:ascii="Arial" w:hAnsi="Arial" w:cs="Arial"/>
          <w:b/>
          <w:color w:val="00B0F0"/>
          <w:sz w:val="24"/>
          <w:szCs w:val="24"/>
          <w:u w:val="single"/>
        </w:rPr>
      </w:pPr>
      <w:r>
        <w:rPr>
          <w:rFonts w:ascii="Arial" w:hAnsi="Arial" w:cs="Arial"/>
          <w:sz w:val="24"/>
          <w:szCs w:val="24"/>
        </w:rPr>
        <w:t xml:space="preserve">  </w:t>
      </w:r>
      <w:r>
        <w:rPr>
          <w:rFonts w:ascii="Arial" w:hAnsi="Arial" w:cs="Arial"/>
          <w:b/>
          <w:color w:val="00B0F0"/>
          <w:sz w:val="24"/>
          <w:szCs w:val="24"/>
          <w:u w:val="single"/>
        </w:rPr>
        <w:t>*3</w:t>
      </w:r>
    </w:p>
    <w:p w14:paraId="491EDA00" w14:textId="77777777" w:rsidR="001F6DEC" w:rsidRDefault="001F6DEC" w:rsidP="001F6DEC">
      <w:pPr>
        <w:widowControl w:val="0"/>
        <w:spacing w:before="300" w:line="240" w:lineRule="auto"/>
        <w:ind w:left="5102"/>
        <w:jc w:val="right"/>
        <w:rPr>
          <w:rFonts w:ascii="Arial" w:hAnsi="Arial" w:cs="Arial"/>
          <w:b/>
          <w:sz w:val="24"/>
          <w:szCs w:val="24"/>
        </w:rPr>
      </w:pPr>
      <w:r>
        <w:rPr>
          <w:rFonts w:ascii="Arial" w:hAnsi="Arial" w:cs="Arial"/>
          <w:sz w:val="24"/>
          <w:szCs w:val="24"/>
        </w:rPr>
        <w:t>for a warrant in terms of section 2 of the Rights of Entry (Gas and Electricity Boards) Act 1954 to enter the premises situated at:</w:t>
      </w:r>
    </w:p>
    <w:p w14:paraId="3F9E197A" w14:textId="77777777" w:rsidR="001F6DEC" w:rsidRDefault="001F6DEC" w:rsidP="001F6DEC">
      <w:pPr>
        <w:widowControl w:val="0"/>
        <w:spacing w:before="300" w:line="240" w:lineRule="auto"/>
        <w:ind w:left="5102"/>
        <w:jc w:val="center"/>
        <w:rPr>
          <w:rFonts w:ascii="Arial" w:hAnsi="Arial" w:cs="Arial"/>
          <w:b/>
          <w:color w:val="00B0F0"/>
          <w:sz w:val="24"/>
          <w:szCs w:val="24"/>
          <w:u w:val="single"/>
        </w:rPr>
      </w:pPr>
      <w:r>
        <w:rPr>
          <w:rFonts w:ascii="Arial" w:hAnsi="Arial" w:cs="Arial"/>
          <w:b/>
          <w:sz w:val="24"/>
          <w:szCs w:val="24"/>
        </w:rPr>
        <w:t xml:space="preserve">                         </w:t>
      </w:r>
      <w:r>
        <w:rPr>
          <w:rFonts w:ascii="Arial" w:hAnsi="Arial" w:cs="Arial"/>
          <w:b/>
          <w:color w:val="00B0F0"/>
          <w:sz w:val="24"/>
          <w:szCs w:val="24"/>
          <w:u w:val="single"/>
        </w:rPr>
        <w:t>*4</w:t>
      </w:r>
    </w:p>
    <w:p w14:paraId="2F44313E" w14:textId="77777777" w:rsidR="001F6DEC" w:rsidRDefault="001F6DEC" w:rsidP="001F6DEC">
      <w:pPr>
        <w:widowControl w:val="0"/>
        <w:spacing w:before="260" w:line="240" w:lineRule="auto"/>
        <w:rPr>
          <w:rFonts w:ascii="Arial" w:hAnsi="Arial" w:cs="Arial"/>
          <w:b/>
          <w:sz w:val="24"/>
          <w:szCs w:val="24"/>
        </w:rPr>
      </w:pPr>
      <w:r>
        <w:rPr>
          <w:rFonts w:ascii="Arial" w:hAnsi="Arial" w:cs="Arial"/>
          <w:b/>
          <w:sz w:val="24"/>
          <w:szCs w:val="24"/>
        </w:rPr>
        <w:t xml:space="preserve">  </w:t>
      </w:r>
    </w:p>
    <w:p w14:paraId="6621DBC8"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 xml:space="preserve">[1] The applicant is an authorised officer of </w:t>
      </w:r>
      <w:r>
        <w:rPr>
          <w:rFonts w:ascii="Arial" w:hAnsi="Arial" w:cs="Arial"/>
          <w:b/>
          <w:color w:val="00B0F0"/>
          <w:sz w:val="24"/>
          <w:szCs w:val="24"/>
          <w:u w:val="single"/>
        </w:rPr>
        <w:t>*5(a)</w:t>
      </w:r>
      <w:r>
        <w:rPr>
          <w:rFonts w:ascii="Arial" w:hAnsi="Arial" w:cs="Arial"/>
          <w:sz w:val="24"/>
          <w:szCs w:val="24"/>
        </w:rPr>
        <w:t xml:space="preserve">, a company incorporated under the Companies Acts, registration number </w:t>
      </w:r>
      <w:r>
        <w:rPr>
          <w:rFonts w:ascii="Arial" w:hAnsi="Arial" w:cs="Arial"/>
          <w:b/>
          <w:color w:val="00B0F0"/>
          <w:sz w:val="24"/>
          <w:szCs w:val="24"/>
          <w:u w:val="single"/>
        </w:rPr>
        <w:t>*6</w:t>
      </w:r>
      <w:r>
        <w:rPr>
          <w:rFonts w:ascii="Arial" w:hAnsi="Arial" w:cs="Arial"/>
          <w:sz w:val="24"/>
          <w:szCs w:val="24"/>
        </w:rPr>
        <w:t xml:space="preserve"> being a relevant gas supplier to the above premises within the meaning of paragraph 1(1) of the Gas Code (schedule 2B of the Gas Act 1986).</w:t>
      </w:r>
    </w:p>
    <w:p w14:paraId="3BF973B4"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[2] The premises which are the subject of this application are situated within the Sheriffdom.</w:t>
      </w:r>
    </w:p>
    <w:p w14:paraId="6BD89761"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[3] Admission to the specified premises is required by authorised officers of the relevant gas supplier for the purpose of inspecting the gas meter and fittings, and if the offence of injury to gas fittings or interference with meters is established during the course of the inspection, disconnecting the supply to the premises or cutting off the supply of gas in terms of paragraph 10 of the Gas Code.</w:t>
      </w:r>
    </w:p>
    <w:p w14:paraId="6F346004"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 xml:space="preserve">[4] Any authorised officer of </w:t>
      </w:r>
      <w:r>
        <w:rPr>
          <w:rFonts w:ascii="Arial" w:hAnsi="Arial" w:cs="Arial"/>
          <w:b/>
          <w:color w:val="00B0F0"/>
          <w:sz w:val="24"/>
          <w:szCs w:val="24"/>
          <w:u w:val="single"/>
        </w:rPr>
        <w:t>*5(b)</w:t>
      </w:r>
      <w:r>
        <w:rPr>
          <w:rFonts w:ascii="Arial" w:hAnsi="Arial" w:cs="Arial"/>
          <w:color w:val="00B0F0"/>
          <w:sz w:val="24"/>
          <w:szCs w:val="24"/>
        </w:rPr>
        <w:t xml:space="preserve"> </w:t>
      </w:r>
      <w:r>
        <w:rPr>
          <w:rFonts w:ascii="Arial" w:hAnsi="Arial" w:cs="Arial"/>
          <w:sz w:val="24"/>
          <w:szCs w:val="24"/>
        </w:rPr>
        <w:t>as the relevant gas supplier is for this purpose entitled to exercise the right of entry to these premises by virtue of paragraphs 23(2)(a) and 24 of the Gas Code.</w:t>
      </w:r>
    </w:p>
    <w:p w14:paraId="47547C5A"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 xml:space="preserve">[5] Right of entry for this purpose was sought by an authorised officer of the relevant gas supplier on </w:t>
      </w:r>
      <w:r>
        <w:rPr>
          <w:rFonts w:ascii="Arial" w:hAnsi="Arial" w:cs="Arial"/>
          <w:b/>
          <w:color w:val="00B0F0"/>
          <w:sz w:val="24"/>
          <w:szCs w:val="24"/>
          <w:u w:val="single"/>
        </w:rPr>
        <w:t>*7</w:t>
      </w:r>
      <w:r>
        <w:rPr>
          <w:rFonts w:ascii="Arial" w:hAnsi="Arial" w:cs="Arial"/>
          <w:sz w:val="24"/>
          <w:szCs w:val="24"/>
        </w:rPr>
        <w:t xml:space="preserve">.  Right of entry and admission to the premises could not be </w:t>
      </w:r>
      <w:r>
        <w:rPr>
          <w:rFonts w:ascii="Arial" w:hAnsi="Arial" w:cs="Arial"/>
          <w:sz w:val="24"/>
          <w:szCs w:val="24"/>
        </w:rPr>
        <w:lastRenderedPageBreak/>
        <w:t>obtained.</w:t>
      </w:r>
    </w:p>
    <w:p w14:paraId="0F336F20" w14:textId="77777777" w:rsidR="001F6DEC" w:rsidRDefault="001F6DEC" w:rsidP="001F6DEC">
      <w:pPr>
        <w:widowControl w:val="0"/>
        <w:spacing w:before="300" w:line="240" w:lineRule="auto"/>
        <w:jc w:val="both"/>
        <w:rPr>
          <w:rFonts w:ascii="Arial" w:hAnsi="Arial" w:cs="Arial"/>
          <w:i/>
          <w:sz w:val="24"/>
          <w:szCs w:val="24"/>
        </w:rPr>
      </w:pPr>
      <w:r>
        <w:rPr>
          <w:rFonts w:ascii="Arial" w:hAnsi="Arial" w:cs="Arial"/>
          <w:sz w:val="24"/>
          <w:szCs w:val="24"/>
        </w:rPr>
        <w:t xml:space="preserve">[6] An application for admission to the premises would defeat the object of the entry because the occupant may try to conceal the injury to the gas fittings or interference with the meter which could result in the threat of danger to themselves and others.  </w:t>
      </w:r>
    </w:p>
    <w:p w14:paraId="433ADDB7"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[7] The requirements of all relevant enactments have been complied with by the relevant gas supplier to these premises.</w:t>
      </w:r>
    </w:p>
    <w:p w14:paraId="44588D12"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 xml:space="preserve">[8] The applicant applies to the court to take their oath or affirmation that admission to the premises is reasonably required by the relevant gas supplier, who is entitled for the purpose above specified to exercise a right of entry to the premises and that the requirements of the relevant enactments have been complied with; and to grant warrant to any authorised officer of </w:t>
      </w:r>
      <w:r>
        <w:rPr>
          <w:rFonts w:ascii="Arial" w:hAnsi="Arial" w:cs="Arial"/>
          <w:b/>
          <w:color w:val="00B0F0"/>
          <w:sz w:val="24"/>
          <w:szCs w:val="24"/>
          <w:u w:val="single"/>
        </w:rPr>
        <w:t>*5(b)</w:t>
      </w:r>
      <w:r>
        <w:rPr>
          <w:rFonts w:ascii="Arial" w:hAnsi="Arial" w:cs="Arial"/>
          <w:b/>
          <w:sz w:val="24"/>
          <w:szCs w:val="24"/>
        </w:rPr>
        <w:t xml:space="preserve"> </w:t>
      </w:r>
      <w:r>
        <w:rPr>
          <w:rFonts w:ascii="Arial" w:hAnsi="Arial" w:cs="Arial"/>
          <w:sz w:val="24"/>
          <w:szCs w:val="24"/>
        </w:rPr>
        <w:t>being the relevant gas supplier at any time until the end of the period of 28 days beginning on this date or when the purpose for which entry is required is satisfied to enter, if need be by force, these premises for the statutory purpose condescended upon.</w:t>
      </w:r>
    </w:p>
    <w:p w14:paraId="1428D258"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 xml:space="preserve">ACCORDING TO JUSTICE                              </w:t>
      </w:r>
      <w:r>
        <w:rPr>
          <w:rFonts w:ascii="Arial" w:hAnsi="Arial" w:cs="Arial"/>
          <w:sz w:val="24"/>
          <w:szCs w:val="24"/>
        </w:rPr>
        <w:tab/>
      </w:r>
    </w:p>
    <w:p w14:paraId="7D1A3589" w14:textId="77777777" w:rsidR="001F6DEC" w:rsidRDefault="001F6DEC" w:rsidP="001F6DEC">
      <w:pPr>
        <w:widowControl w:val="0"/>
        <w:spacing w:before="300" w:line="240" w:lineRule="auto"/>
        <w:rPr>
          <w:rFonts w:ascii="Arial" w:hAnsi="Arial" w:cs="Arial"/>
          <w:sz w:val="24"/>
          <w:szCs w:val="24"/>
        </w:rPr>
      </w:pPr>
      <w:r>
        <w:rPr>
          <w:rFonts w:ascii="Arial" w:hAnsi="Arial" w:cs="Arial"/>
          <w:sz w:val="24"/>
          <w:szCs w:val="24"/>
        </w:rPr>
        <w:t>APPLICANT</w:t>
      </w:r>
    </w:p>
    <w:p w14:paraId="7184B21E" w14:textId="77777777" w:rsidR="001F6DEC" w:rsidRDefault="001F6DEC" w:rsidP="001F6DEC">
      <w:pPr>
        <w:widowControl w:val="0"/>
        <w:spacing w:before="300" w:line="240" w:lineRule="auto"/>
        <w:ind w:left="720"/>
        <w:rPr>
          <w:rFonts w:ascii="Arial" w:hAnsi="Arial" w:cs="Arial"/>
          <w:sz w:val="24"/>
          <w:szCs w:val="24"/>
        </w:rPr>
      </w:pPr>
      <w:r>
        <w:rPr>
          <w:rFonts w:ascii="Arial" w:hAnsi="Arial" w:cs="Arial"/>
          <w:sz w:val="24"/>
          <w:szCs w:val="24"/>
        </w:rPr>
        <w:t xml:space="preserve"> </w:t>
      </w:r>
    </w:p>
    <w:p w14:paraId="0AB21194"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[9]</w:t>
      </w:r>
      <w:r>
        <w:rPr>
          <w:rFonts w:ascii="Arial" w:hAnsi="Arial" w:cs="Arial"/>
          <w:sz w:val="24"/>
          <w:szCs w:val="24"/>
        </w:rPr>
        <w:tab/>
        <w:t xml:space="preserve">At </w:t>
      </w:r>
      <w:r>
        <w:rPr>
          <w:rFonts w:ascii="Arial" w:hAnsi="Arial" w:cs="Arial"/>
          <w:b/>
          <w:color w:val="00B0F0"/>
          <w:sz w:val="24"/>
          <w:szCs w:val="24"/>
          <w:u w:val="single"/>
        </w:rPr>
        <w:t>*11</w:t>
      </w:r>
      <w:r>
        <w:rPr>
          <w:rFonts w:ascii="Arial" w:hAnsi="Arial" w:cs="Arial"/>
          <w:b/>
          <w:color w:val="00B0F0"/>
          <w:sz w:val="24"/>
          <w:szCs w:val="24"/>
        </w:rPr>
        <w:t xml:space="preserve"> </w:t>
      </w:r>
      <w:r>
        <w:rPr>
          <w:rFonts w:ascii="Arial" w:hAnsi="Arial" w:cs="Arial"/>
          <w:sz w:val="24"/>
          <w:szCs w:val="24"/>
        </w:rPr>
        <w:t xml:space="preserve">on </w:t>
      </w:r>
      <w:r>
        <w:rPr>
          <w:rFonts w:ascii="Arial" w:hAnsi="Arial" w:cs="Arial"/>
          <w:b/>
          <w:color w:val="00B0F0"/>
          <w:sz w:val="24"/>
          <w:szCs w:val="24"/>
          <w:u w:val="single"/>
        </w:rPr>
        <w:t>*12</w:t>
      </w:r>
      <w:r>
        <w:rPr>
          <w:rFonts w:ascii="Arial" w:hAnsi="Arial" w:cs="Arial"/>
          <w:color w:val="00B0F0"/>
          <w:sz w:val="24"/>
          <w:szCs w:val="24"/>
        </w:rPr>
        <w:t xml:space="preserve"> </w:t>
      </w:r>
      <w:r>
        <w:rPr>
          <w:rFonts w:ascii="Arial" w:hAnsi="Arial" w:cs="Arial"/>
          <w:sz w:val="24"/>
          <w:szCs w:val="24"/>
        </w:rPr>
        <w:t xml:space="preserve">in the presence of </w:t>
      </w:r>
      <w:r>
        <w:rPr>
          <w:rFonts w:ascii="Arial" w:hAnsi="Arial" w:cs="Arial"/>
          <w:b/>
          <w:color w:val="00B0F0"/>
          <w:sz w:val="24"/>
          <w:szCs w:val="24"/>
          <w:u w:val="single"/>
        </w:rPr>
        <w:t>**A</w:t>
      </w:r>
      <w:r>
        <w:rPr>
          <w:rFonts w:ascii="Arial" w:hAnsi="Arial" w:cs="Arial"/>
          <w:sz w:val="24"/>
          <w:szCs w:val="24"/>
        </w:rPr>
        <w:t xml:space="preserve">                                Justice of the Peace </w:t>
      </w:r>
    </w:p>
    <w:p w14:paraId="6C5904CC"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for the Sheriffdom COMPEARED the said authorised officer of the said company</w:t>
      </w:r>
      <w:r>
        <w:rPr>
          <w:rFonts w:ascii="Arial" w:hAnsi="Arial" w:cs="Arial"/>
          <w:b/>
          <w:sz w:val="24"/>
          <w:szCs w:val="24"/>
        </w:rPr>
        <w:t xml:space="preserve"> </w:t>
      </w:r>
      <w:r>
        <w:rPr>
          <w:rFonts w:ascii="Arial" w:hAnsi="Arial" w:cs="Arial"/>
          <w:sz w:val="24"/>
          <w:szCs w:val="24"/>
        </w:rPr>
        <w:t xml:space="preserve">who having examined, depones that what is contained in the foregoing Application is true. </w:t>
      </w:r>
    </w:p>
    <w:p w14:paraId="2E1A027E" w14:textId="77777777" w:rsidR="001F6DEC" w:rsidRDefault="001F6DEC" w:rsidP="001F6DEC">
      <w:pPr>
        <w:widowControl w:val="0"/>
        <w:spacing w:before="300" w:line="240" w:lineRule="auto"/>
        <w:ind w:left="4393"/>
        <w:jc w:val="both"/>
        <w:rPr>
          <w:rFonts w:ascii="Arial" w:hAnsi="Arial" w:cs="Arial"/>
          <w:sz w:val="24"/>
          <w:szCs w:val="24"/>
        </w:rPr>
      </w:pPr>
      <w:r>
        <w:rPr>
          <w:rFonts w:ascii="Arial" w:hAnsi="Arial" w:cs="Arial"/>
          <w:sz w:val="24"/>
          <w:szCs w:val="24"/>
        </w:rPr>
        <w:t xml:space="preserve">                                                                                                                                                                       …………………………………DEPONENT</w:t>
      </w:r>
    </w:p>
    <w:p w14:paraId="36DE6355" w14:textId="77777777" w:rsidR="001F6DEC" w:rsidRDefault="001F6DEC" w:rsidP="001F6DEC">
      <w:pPr>
        <w:widowControl w:val="0"/>
        <w:spacing w:before="300" w:line="240" w:lineRule="auto"/>
        <w:ind w:left="4393"/>
        <w:jc w:val="both"/>
        <w:rPr>
          <w:rFonts w:ascii="Arial" w:hAnsi="Arial" w:cs="Arial"/>
          <w:sz w:val="24"/>
          <w:szCs w:val="24"/>
        </w:rPr>
      </w:pPr>
    </w:p>
    <w:p w14:paraId="0C957944" w14:textId="77777777" w:rsidR="001F6DEC" w:rsidRDefault="001F6DEC" w:rsidP="001F6DEC">
      <w:pPr>
        <w:widowControl w:val="0"/>
        <w:spacing w:before="300" w:line="240" w:lineRule="auto"/>
        <w:ind w:left="4393"/>
        <w:jc w:val="both"/>
        <w:rPr>
          <w:rFonts w:ascii="Arial" w:hAnsi="Arial" w:cs="Arial"/>
          <w:sz w:val="24"/>
          <w:szCs w:val="24"/>
        </w:rPr>
      </w:pPr>
      <w:r>
        <w:rPr>
          <w:rFonts w:ascii="Arial" w:hAnsi="Arial" w:cs="Arial"/>
          <w:sz w:val="24"/>
          <w:szCs w:val="24"/>
        </w:rPr>
        <w:t xml:space="preserve">…………………JUSTICE OF THE PEACE              </w:t>
      </w:r>
      <w:r>
        <w:rPr>
          <w:rFonts w:ascii="Arial" w:hAnsi="Arial" w:cs="Arial"/>
          <w:sz w:val="24"/>
          <w:szCs w:val="24"/>
        </w:rPr>
        <w:tab/>
        <w:t xml:space="preserve">                              </w:t>
      </w:r>
    </w:p>
    <w:p w14:paraId="5D59E0D2"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[10]</w:t>
      </w:r>
      <w:r>
        <w:rPr>
          <w:rFonts w:ascii="Arial" w:hAnsi="Arial" w:cs="Arial"/>
          <w:sz w:val="24"/>
          <w:szCs w:val="24"/>
        </w:rPr>
        <w:tab/>
        <w:t xml:space="preserve">At </w:t>
      </w:r>
      <w:r>
        <w:rPr>
          <w:rFonts w:ascii="Arial" w:hAnsi="Arial" w:cs="Arial"/>
          <w:b/>
          <w:color w:val="00B0F0"/>
          <w:sz w:val="24"/>
          <w:szCs w:val="24"/>
          <w:u w:val="single"/>
        </w:rPr>
        <w:t>*11</w:t>
      </w:r>
      <w:r>
        <w:rPr>
          <w:rFonts w:ascii="Arial" w:hAnsi="Arial" w:cs="Arial"/>
          <w:color w:val="00B0F0"/>
          <w:sz w:val="24"/>
          <w:szCs w:val="24"/>
        </w:rPr>
        <w:t xml:space="preserve"> </w:t>
      </w:r>
      <w:r>
        <w:rPr>
          <w:rFonts w:ascii="Arial" w:hAnsi="Arial" w:cs="Arial"/>
          <w:sz w:val="24"/>
          <w:szCs w:val="24"/>
        </w:rPr>
        <w:t xml:space="preserve">on </w:t>
      </w:r>
      <w:r>
        <w:rPr>
          <w:rFonts w:ascii="Arial" w:hAnsi="Arial" w:cs="Arial"/>
          <w:b/>
          <w:color w:val="00B0F0"/>
          <w:sz w:val="24"/>
          <w:szCs w:val="24"/>
          <w:u w:val="single"/>
        </w:rPr>
        <w:t>*12</w:t>
      </w:r>
      <w:r>
        <w:rPr>
          <w:rFonts w:ascii="Arial" w:hAnsi="Arial" w:cs="Arial"/>
          <w:color w:val="00B0F0"/>
          <w:sz w:val="24"/>
          <w:szCs w:val="24"/>
        </w:rPr>
        <w:t xml:space="preserve"> </w:t>
      </w:r>
      <w:r>
        <w:rPr>
          <w:rFonts w:ascii="Arial" w:hAnsi="Arial" w:cs="Arial"/>
          <w:sz w:val="24"/>
          <w:szCs w:val="24"/>
        </w:rPr>
        <w:t>the Justice of the Peace having considered the foregoing Application and relative oath or affirmation, grants warrant to any authorised officer of the relevant gas supplier at any time until the end of the period of 28 days beginning on this date or when the purpose for which entry is required is satisfied to enter, if need be by force, the premises situated at</w:t>
      </w:r>
    </w:p>
    <w:p w14:paraId="5C12BE31" w14:textId="77777777" w:rsidR="001F6DEC" w:rsidRDefault="001F6DEC" w:rsidP="001F6DEC">
      <w:pPr>
        <w:widowControl w:val="0"/>
        <w:spacing w:before="300" w:line="240" w:lineRule="auto"/>
        <w:jc w:val="both"/>
        <w:rPr>
          <w:rFonts w:ascii="Arial" w:hAnsi="Arial" w:cs="Arial"/>
          <w:b/>
          <w:color w:val="00B0F0"/>
          <w:sz w:val="24"/>
          <w:szCs w:val="24"/>
          <w:u w:val="single"/>
        </w:rPr>
      </w:pPr>
      <w:r>
        <w:rPr>
          <w:rFonts w:ascii="Arial" w:hAnsi="Arial" w:cs="Arial"/>
          <w:b/>
          <w:color w:val="00B0F0"/>
          <w:sz w:val="24"/>
          <w:szCs w:val="24"/>
          <w:u w:val="single"/>
        </w:rPr>
        <w:t>*4</w:t>
      </w:r>
    </w:p>
    <w:p w14:paraId="561738D6" w14:textId="77777777" w:rsidR="001F6DEC" w:rsidRDefault="001F6DEC" w:rsidP="001F6DEC">
      <w:pPr>
        <w:widowControl w:val="0"/>
        <w:spacing w:before="300" w:line="240" w:lineRule="auto"/>
        <w:jc w:val="both"/>
        <w:rPr>
          <w:rFonts w:ascii="Arial" w:hAnsi="Arial" w:cs="Arial"/>
          <w:sz w:val="24"/>
          <w:szCs w:val="24"/>
        </w:rPr>
      </w:pPr>
      <w:r>
        <w:rPr>
          <w:rFonts w:ascii="Arial" w:hAnsi="Arial" w:cs="Arial"/>
          <w:sz w:val="24"/>
          <w:szCs w:val="24"/>
        </w:rPr>
        <w:t>for the statutory purpose in terms of paragraphs 23 and 24 of the Gas Code (Schedule 2B to the Gas Act 1986).</w:t>
      </w:r>
    </w:p>
    <w:p w14:paraId="53EC5E2E" w14:textId="77777777" w:rsidR="001F6DEC" w:rsidRDefault="001F6DEC" w:rsidP="001F6DEC">
      <w:pPr>
        <w:widowControl w:val="0"/>
        <w:spacing w:before="300" w:line="360" w:lineRule="auto"/>
        <w:ind w:left="2880" w:firstLine="720"/>
        <w:jc w:val="both"/>
        <w:rPr>
          <w:rFonts w:ascii="Arial" w:hAnsi="Arial" w:cs="Arial"/>
          <w:b/>
          <w:sz w:val="24"/>
          <w:szCs w:val="24"/>
        </w:rPr>
      </w:pPr>
      <w:r>
        <w:rPr>
          <w:rFonts w:ascii="Arial" w:hAnsi="Arial" w:cs="Arial"/>
          <w:sz w:val="24"/>
          <w:szCs w:val="24"/>
        </w:rPr>
        <w:t>………………………………      Justice of the Peace</w:t>
      </w:r>
    </w:p>
    <w:p w14:paraId="2DE5EEE4" w14:textId="77777777" w:rsidR="001F6DEC" w:rsidRDefault="001F6DEC" w:rsidP="001F6DEC">
      <w:pPr>
        <w:jc w:val="both"/>
        <w:rPr>
          <w:rFonts w:ascii="Arial" w:hAnsi="Arial" w:cs="Arial"/>
          <w:sz w:val="24"/>
          <w:szCs w:val="24"/>
        </w:rPr>
      </w:pPr>
    </w:p>
    <w:p w14:paraId="690A750C" w14:textId="77777777" w:rsidR="001F6DEC" w:rsidRDefault="001F6DEC" w:rsidP="001F6DEC">
      <w:pPr>
        <w:spacing w:after="0" w:line="240" w:lineRule="auto"/>
        <w:contextualSpacing/>
        <w:jc w:val="both"/>
        <w:rPr>
          <w:rFonts w:ascii="Arial" w:eastAsia="Calibri" w:hAnsi="Arial" w:cs="Arial"/>
          <w:b/>
          <w:sz w:val="24"/>
          <w:szCs w:val="24"/>
        </w:rPr>
      </w:pPr>
    </w:p>
    <w:p w14:paraId="51392D7E" w14:textId="77777777" w:rsidR="001F6DEC" w:rsidRDefault="001F6DEC" w:rsidP="001F6DEC">
      <w:pPr>
        <w:spacing w:after="0" w:line="240" w:lineRule="auto"/>
        <w:ind w:left="720"/>
        <w:contextualSpacing/>
        <w:jc w:val="both"/>
        <w:rPr>
          <w:rFonts w:ascii="Arial" w:eastAsia="Calibri" w:hAnsi="Arial" w:cs="Arial"/>
          <w:b/>
          <w:sz w:val="24"/>
          <w:szCs w:val="24"/>
        </w:rPr>
      </w:pPr>
    </w:p>
    <w:p w14:paraId="19931657" w14:textId="77777777" w:rsidR="001F6DEC" w:rsidRDefault="001F6DEC" w:rsidP="001F6DEC">
      <w:pPr>
        <w:spacing w:after="0" w:line="240" w:lineRule="auto"/>
        <w:ind w:left="720"/>
        <w:contextualSpacing/>
        <w:jc w:val="both"/>
        <w:rPr>
          <w:rFonts w:ascii="Arial" w:eastAsia="Calibri" w:hAnsi="Arial" w:cs="Arial"/>
          <w:b/>
          <w:sz w:val="24"/>
          <w:szCs w:val="24"/>
        </w:rPr>
      </w:pPr>
    </w:p>
    <w:p w14:paraId="3ACCB9BC" w14:textId="77777777" w:rsidR="001F6DEC" w:rsidRDefault="001F6DEC" w:rsidP="001F6DEC">
      <w:pPr>
        <w:spacing w:after="0" w:line="240" w:lineRule="auto"/>
        <w:ind w:left="720"/>
        <w:contextualSpacing/>
        <w:jc w:val="both"/>
        <w:rPr>
          <w:rFonts w:ascii="Arial" w:eastAsia="Calibri" w:hAnsi="Arial" w:cs="Arial"/>
          <w:b/>
          <w:sz w:val="24"/>
          <w:szCs w:val="24"/>
        </w:rPr>
      </w:pPr>
    </w:p>
    <w:p w14:paraId="5AFE28A1" w14:textId="77777777" w:rsidR="001F6DEC" w:rsidRDefault="001F6DEC" w:rsidP="001F6DEC">
      <w:pPr>
        <w:spacing w:after="0" w:line="240" w:lineRule="auto"/>
        <w:ind w:left="720"/>
        <w:contextualSpacing/>
        <w:jc w:val="both"/>
        <w:rPr>
          <w:rFonts w:ascii="Arial" w:eastAsia="Calibri" w:hAnsi="Arial" w:cs="Arial"/>
          <w:b/>
          <w:sz w:val="24"/>
          <w:szCs w:val="24"/>
        </w:rPr>
      </w:pPr>
    </w:p>
    <w:p w14:paraId="63697F54" w14:textId="77777777" w:rsidR="001F6DEC" w:rsidRDefault="001F6DEC" w:rsidP="001F6DEC">
      <w:pPr>
        <w:spacing w:after="0" w:line="240" w:lineRule="auto"/>
        <w:ind w:left="720"/>
        <w:contextualSpacing/>
        <w:jc w:val="both"/>
        <w:rPr>
          <w:rFonts w:eastAsia="Calibri" w:cstheme="minorHAnsi"/>
          <w:b/>
          <w:sz w:val="24"/>
          <w:szCs w:val="24"/>
        </w:rPr>
      </w:pPr>
    </w:p>
    <w:p w14:paraId="6146A75C" w14:textId="77777777" w:rsidR="001F6DEC" w:rsidRDefault="001F6DEC" w:rsidP="001F6DEC">
      <w:pPr>
        <w:spacing w:after="0" w:line="240" w:lineRule="auto"/>
        <w:ind w:left="720"/>
        <w:contextualSpacing/>
        <w:jc w:val="both"/>
        <w:rPr>
          <w:rFonts w:eastAsia="Calibri" w:cstheme="minorHAnsi"/>
          <w:b/>
          <w:sz w:val="24"/>
          <w:szCs w:val="24"/>
        </w:rPr>
      </w:pPr>
    </w:p>
    <w:p w14:paraId="6E8F5933" w14:textId="77777777" w:rsidR="001F6DEC" w:rsidRDefault="001F6DEC" w:rsidP="001F6DEC">
      <w:pPr>
        <w:spacing w:after="0" w:line="240" w:lineRule="auto"/>
        <w:ind w:left="720"/>
        <w:contextualSpacing/>
        <w:jc w:val="both"/>
        <w:rPr>
          <w:rFonts w:eastAsia="Calibri" w:cstheme="minorHAnsi"/>
          <w:b/>
          <w:sz w:val="24"/>
          <w:szCs w:val="24"/>
        </w:rPr>
      </w:pPr>
    </w:p>
    <w:p w14:paraId="0C5DDF22" w14:textId="77777777" w:rsidR="001F6DEC" w:rsidRDefault="001F6DEC" w:rsidP="001F6DEC">
      <w:pPr>
        <w:spacing w:after="0" w:line="240" w:lineRule="auto"/>
        <w:ind w:left="720"/>
        <w:contextualSpacing/>
        <w:jc w:val="both"/>
        <w:rPr>
          <w:rFonts w:eastAsia="Calibri" w:cstheme="minorHAnsi"/>
          <w:b/>
          <w:sz w:val="24"/>
          <w:szCs w:val="24"/>
        </w:rPr>
      </w:pPr>
    </w:p>
    <w:p w14:paraId="0845DA85" w14:textId="77777777" w:rsidR="006C39CC" w:rsidRDefault="006C39CC" w:rsidP="006C39CC">
      <w:pPr>
        <w:jc w:val="both"/>
        <w:rPr>
          <w:rFonts w:ascii="Arial" w:hAnsi="Arial" w:cs="Arial"/>
          <w:sz w:val="24"/>
          <w:szCs w:val="24"/>
        </w:rPr>
      </w:pPr>
    </w:p>
    <w:p w14:paraId="7ADCD882" w14:textId="77777777" w:rsidR="006C39CC" w:rsidRDefault="006C39CC" w:rsidP="006C39CC">
      <w:pPr>
        <w:spacing w:after="0" w:line="240" w:lineRule="auto"/>
        <w:ind w:left="720"/>
        <w:contextualSpacing/>
        <w:jc w:val="both"/>
        <w:rPr>
          <w:rFonts w:ascii="Arial" w:eastAsia="Calibri" w:hAnsi="Arial" w:cs="Arial"/>
          <w:sz w:val="24"/>
          <w:szCs w:val="24"/>
        </w:rPr>
      </w:pPr>
    </w:p>
    <w:p w14:paraId="056AFC46" w14:textId="77777777" w:rsidR="006C39CC" w:rsidRDefault="006C39CC" w:rsidP="006C39CC">
      <w:pPr>
        <w:spacing w:after="0" w:line="240" w:lineRule="auto"/>
        <w:ind w:left="720"/>
        <w:contextualSpacing/>
        <w:jc w:val="both"/>
        <w:rPr>
          <w:rFonts w:ascii="Arial" w:eastAsia="Calibri" w:hAnsi="Arial" w:cs="Arial"/>
          <w:b/>
          <w:sz w:val="24"/>
          <w:szCs w:val="24"/>
        </w:rPr>
      </w:pPr>
    </w:p>
    <w:p w14:paraId="745CC572" w14:textId="77777777" w:rsidR="006C39CC" w:rsidRDefault="006C39CC" w:rsidP="006C39CC">
      <w:pPr>
        <w:spacing w:after="0" w:line="240" w:lineRule="auto"/>
        <w:ind w:left="720"/>
        <w:contextualSpacing/>
        <w:jc w:val="both"/>
        <w:rPr>
          <w:rFonts w:ascii="Arial" w:eastAsia="Calibri" w:hAnsi="Arial" w:cs="Arial"/>
          <w:b/>
          <w:sz w:val="24"/>
          <w:szCs w:val="24"/>
        </w:rPr>
      </w:pPr>
    </w:p>
    <w:p w14:paraId="260F9336" w14:textId="77777777" w:rsidR="006C39CC" w:rsidRDefault="006C39CC" w:rsidP="006C39CC">
      <w:pPr>
        <w:spacing w:after="0" w:line="240" w:lineRule="auto"/>
        <w:ind w:left="720"/>
        <w:contextualSpacing/>
        <w:jc w:val="both"/>
        <w:rPr>
          <w:rFonts w:ascii="Arial" w:eastAsia="Calibri" w:hAnsi="Arial" w:cs="Arial"/>
          <w:b/>
          <w:sz w:val="24"/>
          <w:szCs w:val="24"/>
        </w:rPr>
      </w:pPr>
    </w:p>
    <w:p w14:paraId="3E8F4E91" w14:textId="77777777" w:rsidR="006C39CC" w:rsidRDefault="006C39CC" w:rsidP="006C39CC">
      <w:pPr>
        <w:spacing w:after="0" w:line="240" w:lineRule="auto"/>
        <w:ind w:left="720"/>
        <w:contextualSpacing/>
        <w:jc w:val="both"/>
        <w:rPr>
          <w:rFonts w:ascii="Arial" w:eastAsia="Calibri" w:hAnsi="Arial" w:cs="Arial"/>
          <w:b/>
          <w:sz w:val="24"/>
          <w:szCs w:val="24"/>
        </w:rPr>
      </w:pPr>
    </w:p>
    <w:p w14:paraId="1AC5E340" w14:textId="77777777" w:rsidR="006C39CC" w:rsidRDefault="006C39CC" w:rsidP="006C39CC">
      <w:pPr>
        <w:spacing w:after="0" w:line="240" w:lineRule="auto"/>
        <w:ind w:left="720"/>
        <w:contextualSpacing/>
        <w:jc w:val="both"/>
        <w:rPr>
          <w:rFonts w:ascii="Arial" w:eastAsia="Calibri" w:hAnsi="Arial" w:cs="Arial"/>
          <w:b/>
          <w:sz w:val="24"/>
          <w:szCs w:val="24"/>
        </w:rPr>
      </w:pPr>
    </w:p>
    <w:p w14:paraId="34ABC82C" w14:textId="77777777" w:rsidR="006C39CC" w:rsidRDefault="006C39CC" w:rsidP="006C39CC">
      <w:pPr>
        <w:spacing w:after="0" w:line="240" w:lineRule="auto"/>
        <w:ind w:left="720"/>
        <w:contextualSpacing/>
        <w:jc w:val="both"/>
        <w:rPr>
          <w:rFonts w:ascii="Arial" w:eastAsia="Calibri" w:hAnsi="Arial" w:cs="Arial"/>
          <w:b/>
          <w:sz w:val="24"/>
          <w:szCs w:val="24"/>
        </w:rPr>
      </w:pPr>
    </w:p>
    <w:p w14:paraId="3D2B031F" w14:textId="77777777" w:rsidR="006C39CC" w:rsidRDefault="006C39CC" w:rsidP="006C39CC">
      <w:pPr>
        <w:spacing w:after="0" w:line="240" w:lineRule="auto"/>
        <w:ind w:left="720"/>
        <w:contextualSpacing/>
        <w:jc w:val="both"/>
        <w:rPr>
          <w:rFonts w:ascii="Arial" w:eastAsia="Calibri" w:hAnsi="Arial" w:cs="Arial"/>
          <w:b/>
          <w:sz w:val="24"/>
          <w:szCs w:val="24"/>
        </w:rPr>
      </w:pPr>
    </w:p>
    <w:p w14:paraId="36238C83" w14:textId="77777777" w:rsidR="006C39CC" w:rsidRDefault="006C39CC" w:rsidP="006C39CC">
      <w:pPr>
        <w:spacing w:after="0" w:line="240" w:lineRule="auto"/>
        <w:ind w:left="720"/>
        <w:contextualSpacing/>
        <w:jc w:val="both"/>
        <w:rPr>
          <w:rFonts w:ascii="Arial" w:eastAsia="Calibri" w:hAnsi="Arial" w:cs="Arial"/>
          <w:b/>
          <w:sz w:val="24"/>
          <w:szCs w:val="24"/>
        </w:rPr>
      </w:pPr>
    </w:p>
    <w:p w14:paraId="0CD245AD" w14:textId="77777777" w:rsidR="006C39CC" w:rsidRDefault="006C39CC" w:rsidP="006C39CC">
      <w:pPr>
        <w:spacing w:after="0" w:line="240" w:lineRule="auto"/>
        <w:ind w:left="720"/>
        <w:contextualSpacing/>
        <w:jc w:val="both"/>
        <w:rPr>
          <w:rFonts w:ascii="Arial" w:eastAsia="Calibri" w:hAnsi="Arial" w:cs="Arial"/>
          <w:b/>
          <w:sz w:val="24"/>
          <w:szCs w:val="24"/>
        </w:rPr>
      </w:pPr>
    </w:p>
    <w:p w14:paraId="79C7A748" w14:textId="77777777" w:rsidR="006C39CC" w:rsidRDefault="006C39CC" w:rsidP="006C39CC">
      <w:pPr>
        <w:spacing w:after="0" w:line="240" w:lineRule="auto"/>
        <w:ind w:left="720"/>
        <w:contextualSpacing/>
        <w:jc w:val="both"/>
        <w:rPr>
          <w:rFonts w:ascii="Arial" w:eastAsia="Calibri" w:hAnsi="Arial" w:cs="Arial"/>
          <w:b/>
          <w:sz w:val="24"/>
          <w:szCs w:val="24"/>
        </w:rPr>
      </w:pPr>
    </w:p>
    <w:p w14:paraId="7B696027" w14:textId="77777777" w:rsidR="006C39CC" w:rsidRDefault="006C39CC" w:rsidP="006C39CC">
      <w:pPr>
        <w:spacing w:after="0" w:line="240" w:lineRule="auto"/>
        <w:contextualSpacing/>
        <w:jc w:val="both"/>
        <w:rPr>
          <w:rFonts w:ascii="Arial" w:eastAsia="Calibri" w:hAnsi="Arial" w:cs="Arial"/>
          <w:b/>
          <w:sz w:val="24"/>
          <w:szCs w:val="24"/>
        </w:rPr>
      </w:pPr>
    </w:p>
    <w:p w14:paraId="149AA0B2" w14:textId="77777777" w:rsidR="006C39CC" w:rsidRDefault="006C39CC" w:rsidP="006C39CC">
      <w:pPr>
        <w:spacing w:after="0" w:line="240" w:lineRule="auto"/>
        <w:contextualSpacing/>
        <w:jc w:val="both"/>
        <w:rPr>
          <w:rFonts w:eastAsia="Calibri" w:cstheme="minorHAnsi"/>
          <w:sz w:val="24"/>
          <w:szCs w:val="24"/>
        </w:rPr>
      </w:pPr>
    </w:p>
    <w:p w14:paraId="0B138F21" w14:textId="77777777" w:rsidR="006C39CC" w:rsidRDefault="006C39CC"/>
    <w:sectPr w:rsidR="006C39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F4A"/>
    <w:rsid w:val="001F6DEC"/>
    <w:rsid w:val="004417AA"/>
    <w:rsid w:val="00540F4A"/>
    <w:rsid w:val="006C39CC"/>
    <w:rsid w:val="0076109A"/>
    <w:rsid w:val="008B08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D7745"/>
  <w15:chartTrackingRefBased/>
  <w15:docId w15:val="{67B84AE1-97FC-49A4-94A9-CCC7909B4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F4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D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313740">
      <w:bodyDiv w:val="1"/>
      <w:marLeft w:val="0"/>
      <w:marRight w:val="0"/>
      <w:marTop w:val="0"/>
      <w:marBottom w:val="0"/>
      <w:divBdr>
        <w:top w:val="none" w:sz="0" w:space="0" w:color="auto"/>
        <w:left w:val="none" w:sz="0" w:space="0" w:color="auto"/>
        <w:bottom w:val="none" w:sz="0" w:space="0" w:color="auto"/>
        <w:right w:val="none" w:sz="0" w:space="0" w:color="auto"/>
      </w:divBdr>
    </w:div>
    <w:div w:id="1404253459">
      <w:bodyDiv w:val="1"/>
      <w:marLeft w:val="0"/>
      <w:marRight w:val="0"/>
      <w:marTop w:val="0"/>
      <w:marBottom w:val="0"/>
      <w:divBdr>
        <w:top w:val="none" w:sz="0" w:space="0" w:color="auto"/>
        <w:left w:val="none" w:sz="0" w:space="0" w:color="auto"/>
        <w:bottom w:val="none" w:sz="0" w:space="0" w:color="auto"/>
        <w:right w:val="none" w:sz="0" w:space="0" w:color="auto"/>
      </w:divBdr>
    </w:div>
    <w:div w:id="209813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Scottish Courts and Tribunals Service</Company>
  <LinksUpToDate>false</LinksUpToDate>
  <CharactersWithSpaces>9182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McLeary, Rosemary</dc:creator>
  <cp:keywords/>
  <dc:description/>
  <cp:lastModifiedBy>pati-svc</cp:lastModifiedBy>
  <cp:revision>2</cp:revision>
  <dcterms:created xsi:type="dcterms:W3CDTF">2023-12-19T14:02:00Z</dcterms:created>
  <dcterms:modified xsi:type="dcterms:W3CDTF">2023-12-19T14:02:00Z</dcterms:modified>
</cp:coreProperties>
</file>